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513D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</w:rPr>
        <w:t xml:space="preserve">АДМИНИСТРАЦИЯ </w:t>
      </w: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513D">
        <w:rPr>
          <w:rFonts w:ascii="Times New Roman" w:eastAsia="Times New Roman" w:hAnsi="Times New Roman" w:cs="Times New Roman"/>
          <w:b/>
          <w:bCs/>
          <w:color w:val="800000"/>
          <w:sz w:val="26"/>
          <w:szCs w:val="26"/>
        </w:rPr>
        <w:t xml:space="preserve">ВОРОБЖАНСКОГО </w:t>
      </w:r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СЕЛЬСОВЕТА</w:t>
      </w: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СУДЖАНСКОГО РАЙОНА </w:t>
      </w: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13D" w:rsidRPr="003D513D" w:rsidRDefault="003D513D" w:rsidP="003D51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3D513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ПОСТАНОВЛЕНИЕ </w:t>
      </w: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>от 23 октября 2018г. № 6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порядка</w:t>
      </w: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санкционирования </w:t>
      </w:r>
      <w:proofErr w:type="gramStart"/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>оплаты денежных обязательств получателей средств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и администраторов источников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района органом, осуществляющим полномочия по санкционированию оплаты денежных обязательств</w:t>
      </w: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14 статьи 5 Федерального закона от 26.04.2007г. № 63-З "О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Федерации",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Воробжанского сельсовета </w:t>
      </w:r>
      <w:r w:rsidRPr="003D513D">
        <w:rPr>
          <w:rFonts w:ascii="Times New Roman" w:eastAsia="Times New Roman" w:hAnsi="Times New Roman" w:cs="Times New Roman"/>
          <w:sz w:val="24"/>
          <w:szCs w:val="24"/>
        </w:rPr>
        <w:t>ПОСТАНОВЛЯ</w:t>
      </w:r>
      <w:r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D513D" w:rsidRPr="003D513D" w:rsidRDefault="003D513D" w:rsidP="003D513D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Pr="003D513D" w:rsidRDefault="003D513D" w:rsidP="003D513D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Порядок </w:t>
      </w:r>
      <w:proofErr w:type="gramStart"/>
      <w:r w:rsidRPr="003D513D">
        <w:rPr>
          <w:rFonts w:ascii="Times New Roman" w:eastAsia="Times New Roman" w:hAnsi="Times New Roman" w:cs="Times New Roman"/>
          <w:sz w:val="24"/>
          <w:szCs w:val="24"/>
        </w:rPr>
        <w:t>санкционирования оплаты денежных обязательств получателей средств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 района и администраторов источников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 района органом, осуществляющим полномочия по санкционированию оплаты денежных обязательств (Приложение № 1).</w:t>
      </w:r>
    </w:p>
    <w:p w:rsidR="003D513D" w:rsidRPr="003D513D" w:rsidRDefault="003D513D" w:rsidP="003D513D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2"/>
      <w:bookmarkStart w:id="1" w:name="3"/>
      <w:bookmarkEnd w:id="0"/>
      <w:bookmarkEnd w:id="1"/>
      <w:r w:rsidRPr="003D513D">
        <w:rPr>
          <w:rFonts w:ascii="Times New Roman" w:eastAsia="Times New Roman" w:hAnsi="Times New Roman" w:cs="Times New Roman"/>
          <w:sz w:val="24"/>
          <w:szCs w:val="24"/>
        </w:rPr>
        <w:t>2. Постановление вступает в силу с 1 января 2019 года.</w:t>
      </w:r>
    </w:p>
    <w:p w:rsidR="003D513D" w:rsidRDefault="003D513D" w:rsidP="003D513D">
      <w:pPr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4"/>
      <w:bookmarkEnd w:id="2"/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D513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специалиста 1 разряда – главного бухгалтера </w:t>
      </w:r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Воробжанского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Кузнецову М.В.</w:t>
      </w:r>
    </w:p>
    <w:p w:rsidR="003D513D" w:rsidRDefault="003D513D" w:rsidP="003D513D">
      <w:pPr>
        <w:spacing w:after="0" w:line="240" w:lineRule="auto"/>
        <w:ind w:firstLine="771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ind w:firstLine="771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Pr="003D513D" w:rsidRDefault="003D513D" w:rsidP="003D513D">
      <w:pPr>
        <w:spacing w:after="0" w:line="240" w:lineRule="auto"/>
        <w:ind w:firstLine="771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Pr="003D513D" w:rsidRDefault="003D513D" w:rsidP="003D513D">
      <w:pPr>
        <w:spacing w:after="0" w:line="240" w:lineRule="auto"/>
        <w:ind w:firstLine="771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Глава Воробжанского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В.М.Гусев</w:t>
      </w:r>
    </w:p>
    <w:p w:rsidR="003D513D" w:rsidRPr="003D513D" w:rsidRDefault="003D513D" w:rsidP="003D513D">
      <w:pPr>
        <w:spacing w:after="0" w:line="240" w:lineRule="auto"/>
        <w:ind w:firstLine="771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P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P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Pr="003D513D" w:rsidRDefault="003D513D" w:rsidP="003D5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D513D" w:rsidRPr="003D513D" w:rsidRDefault="003D513D" w:rsidP="003D5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</w:p>
    <w:p w:rsidR="003D513D" w:rsidRPr="003D513D" w:rsidRDefault="003D513D" w:rsidP="003D5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sz w:val="24"/>
          <w:szCs w:val="24"/>
        </w:rPr>
        <w:t xml:space="preserve">Воробжанского сельсовета </w:t>
      </w:r>
    </w:p>
    <w:p w:rsidR="003D513D" w:rsidRPr="003D513D" w:rsidRDefault="003D513D" w:rsidP="003D51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sz w:val="24"/>
          <w:szCs w:val="24"/>
        </w:rPr>
        <w:t>от 23.10.2018 г. № 6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3D513D" w:rsidRPr="003D513D" w:rsidRDefault="003D513D" w:rsidP="003D5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санкционирования </w:t>
      </w:r>
      <w:proofErr w:type="gramStart"/>
      <w:r w:rsidRPr="003D513D">
        <w:rPr>
          <w:rFonts w:ascii="Times New Roman" w:eastAsia="Times New Roman" w:hAnsi="Times New Roman" w:cs="Times New Roman"/>
          <w:b/>
          <w:bCs/>
          <w:sz w:val="24"/>
          <w:szCs w:val="24"/>
        </w:rPr>
        <w:t>оплаты денежных обязательств получателей средств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и администраторов источников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органом, осуществляющим полномочия по санкционированию оплаты денежных обязательств</w:t>
      </w:r>
    </w:p>
    <w:p w:rsidR="003D513D" w:rsidRPr="003D513D" w:rsidRDefault="003D513D" w:rsidP="003D5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устанавливает порядок санкционирования органом, осуществляющим полномочия по санкционированию оплаты денежных обязательств, оплаты за счет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денежных обязательств получателей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администраторов источников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лицевые счета которым открыты в органе, осуществляющем полномочия по санкционированию.</w:t>
      </w:r>
      <w:proofErr w:type="gramEnd"/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оплаты денежных обязательств получатель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(администратор источников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 представляет в орган, осуществляющий полномочия по санкционированию, по месту обслуживания лицевого счета получателя бюджетных средств (администратора источников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соответствующий лицевой счет) </w:t>
      </w:r>
      <w:hyperlink r:id="rId4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Заявку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кассовый расход (код по ведомственному классификатору форм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документов (далее - код по КФД) 0531801), </w:t>
      </w:r>
      <w:hyperlink r:id="rId5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Заявку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кассовый расход (сокращенную) (код формы по КФД 0531851), </w:t>
      </w:r>
      <w:hyperlink r:id="rId6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Заявку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наличных денег (код по КФД 0531802), </w:t>
      </w:r>
      <w:hyperlink r:id="rId7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Сводную заявку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кассовый расход (для уплаты налогов) (код формы по КФД 0531860), </w:t>
      </w:r>
      <w:hyperlink r:id="rId8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Заявку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денежных средств, перечисляемых на карту (код формы по КФД 0531243) (далее - Заявка).</w:t>
      </w:r>
      <w:proofErr w:type="gramEnd"/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63"/>
      <w:bookmarkEnd w:id="3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Орган, осуществляющий полномочия по санкционированию, проверяет Заявку на соответствие установленной форме, наличие в ней реквизитов и показателей, предусмотренных </w:t>
      </w:r>
      <w:hyperlink w:anchor="P66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4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 (с учетом положений </w:t>
      </w:r>
      <w:hyperlink w:anchor="P92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5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Порядка), на соответствие требованиям, установленным </w:t>
      </w:r>
      <w:hyperlink w:anchor="P98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пунктами 6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P128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8 и 9 настоящего Порядка, а также наличие документов, предусмотренных </w:t>
      </w:r>
      <w:hyperlink w:anchor="P128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7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 не позднее рабочего дня, следующего за днем представления получателем средств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(администратором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 финансирования дефицита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 Заявки в орган, осуществляющий полномочия по санкционированию.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66"/>
      <w:bookmarkEnd w:id="4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4. Заявка проверяется на наличие в ней следующих реквизитов и показателей: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подписей, соответствующих имеющимся образцам, представленным получателем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(администратором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 финансирования дефицита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 для открытия соответствующего лицевого счета;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3) кодов классификации расходов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(классификации источников финансирования дефицитов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района), по которым необходимо 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- объект ФАИП), в случае оплаты денежных обязательств, принятых в целях реализации федеральной адресной инвестиционной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кода мероприятия по созданию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по использованию информационно-коммуникационных технологий информатизации (далее - мероприятие по информатизации) в случае оплаты денежных обязательств, связанных с реализацией мероприятий по информатизации, а также текстового назначения платежа;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суммы кассового расхода (кассовой выплаты) и кода валюты в соответствии с Общероссийским </w:t>
      </w:r>
      <w:hyperlink r:id="rId9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классификатором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валют, в которой он должен быть произведен;</w:t>
      </w:r>
      <w:proofErr w:type="gramEnd"/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5)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6) вида средств (средства бюджета);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номера учтенного в органе,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осуществляющий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полномочия по санкционированию, бюджетного обязательства и номера денежного обязательства получателя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(при наличии);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номера и серии чека (при представлении Заявки на получение наличных денег (код по КФД </w:t>
      </w:r>
      <w:hyperlink r:id="rId10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0531802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срока действия чека (при представлении Заявки на получение наличных денег (код по КФД </w:t>
      </w:r>
      <w:hyperlink r:id="rId11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0531802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фамилии, имени и отчества получателя средств по чеку (при представлении Заявки на получение наличных денег (код по КФД </w:t>
      </w:r>
      <w:hyperlink r:id="rId12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0531802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13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0531802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81"/>
      <w:bookmarkEnd w:id="5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14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Правилами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84"/>
      <w:bookmarkStart w:id="7" w:name="P87"/>
      <w:bookmarkEnd w:id="6"/>
      <w:bookmarkEnd w:id="7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реквизитов (номер, дата) документов (предмета договора, (государственного контракта, соглашения) (при наличии), предусмотренных графой 2 </w:t>
      </w:r>
      <w:hyperlink r:id="rId15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Перечня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документов, на основании которых возникают бюджетные обязательства получателей средств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Воробжанского</w:t>
      </w: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области, и документов, подтверждающих возникновение денежных обязательств получателей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- Перечень документов), предоставляемых получателями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при постановке на учет бюджетных и денежных обязательств.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91"/>
      <w:bookmarkEnd w:id="8"/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возникновение соответствующих денежных обязательств, предусмотренных графой 3 </w:t>
      </w:r>
      <w:hyperlink r:id="rId16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Перечня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осуществлении авансовых платежей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внесении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арендной платы).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92"/>
      <w:bookmarkEnd w:id="9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</w:t>
      </w:r>
      <w:hyperlink w:anchor="P87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подпункта 14 пункта 4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 не применяются в отношении </w:t>
      </w:r>
      <w:hyperlink r:id="rId17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Заявки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кассовый расход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96"/>
      <w:bookmarkEnd w:id="10"/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одной Заявке может содержаться несколько сумм кассовых расходов (кассовых выплат) по разным кодам классификации расходов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(классификации источников финансирования дефицитов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 в рамках одного денежного обязательства получателя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(администратора источников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района).</w:t>
      </w:r>
      <w:proofErr w:type="gramEnd"/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98"/>
      <w:bookmarkEnd w:id="11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99"/>
      <w:bookmarkEnd w:id="12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соответствие указанных в Заявке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 классификации расходов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соответствие указанных в Заявке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 видов расходов классификации расходов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(далее - порядок применения бюджетной классификации);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P105"/>
      <w:bookmarkEnd w:id="13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средств, указанным в бюджетном обязательстве;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6) идентичность кода участника бюджетного процесса по Сводному реестру по денежному обязательству и платежу;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идентичность кода (кодов) классификации расходов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по денежному обязательству и платежу;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8)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</w:t>
      </w: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соответствие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кода классификации расходов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кода объекта ФАИП по денежному обязательству и платежу;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P121"/>
      <w:bookmarkStart w:id="15" w:name="P123"/>
      <w:bookmarkStart w:id="16" w:name="P124"/>
      <w:bookmarkStart w:id="17" w:name="P125"/>
      <w:bookmarkStart w:id="18" w:name="P127"/>
      <w:bookmarkStart w:id="19" w:name="P128"/>
      <w:bookmarkEnd w:id="14"/>
      <w:bookmarkEnd w:id="15"/>
      <w:bookmarkEnd w:id="16"/>
      <w:bookmarkEnd w:id="17"/>
      <w:bookmarkEnd w:id="18"/>
      <w:bookmarkEnd w:id="19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</w:t>
      </w:r>
      <w:hyperlink r:id="rId18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Заявка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кассовый расход представляется для оплаты денежного обязательства, по которому предусмотрено формирование Сведений о денежном обязательстве (код формы по ОКУД </w:t>
      </w:r>
      <w:hyperlink r:id="rId19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0506102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соответствии с </w:t>
      </w:r>
      <w:hyperlink r:id="rId20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Порядком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учета бюджетных и денежных обязательств получателей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органом, осуществляющим полномочия по учету бюджетных и денежных обязательств, получатель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представляет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орган, осуществляющий полномочия по санкционированию вместе с </w:t>
      </w:r>
      <w:hyperlink r:id="rId21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Заявкой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кассовый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указанный в ней документ, подтверждающий возникновение денежного обязательства, за исключением документов, указанных в </w:t>
      </w:r>
      <w:hyperlink r:id="rId22" w:history="1">
        <w:r w:rsidRPr="003D513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пункте </w:t>
        </w:r>
      </w:hyperlink>
      <w:r w:rsidRPr="003D513D">
        <w:rPr>
          <w:rFonts w:ascii="Times New Roman" w:eastAsia="Times New Roman" w:hAnsi="Times New Roman" w:cs="Times New Roman"/>
          <w:color w:val="0000FF"/>
          <w:sz w:val="24"/>
          <w:szCs w:val="24"/>
        </w:rPr>
        <w:t>9</w:t>
      </w: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санкционировании оплаты денежных обязатель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ств в сл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учае, установленном настоящим пунктом, дополнительно к направлениям проверки, установленным </w:t>
      </w:r>
      <w:hyperlink w:anchor="P98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6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136"/>
      <w:bookmarkStart w:id="21" w:name="P137"/>
      <w:bookmarkEnd w:id="20"/>
      <w:bookmarkEnd w:id="21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8.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соответствие указанных в Заявке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 классификации расходов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соответствие указанных в Заявке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 видов расходов классификации расходов бюджета Администрации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P141"/>
      <w:bookmarkEnd w:id="22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При санкционировании оплаты денежных обязательств по выплатам по источникам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осуществляется проверка Заявки по следующим направлениям: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соответствие указанных в Заявке кодов классификации источников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кодам бюджетной классификации Российской Федерации, действующим в текущем финансовом году на момент представления Заявки;</w:t>
      </w:r>
      <w:proofErr w:type="gramEnd"/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соответствие указанных в Заявке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кодов аналитической группы вида источника финансирования дефицита бюджета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сумм, указанных в Заявке,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форма или информация, указанная в Заявке, не соответствуют требованиям, установленным </w:t>
      </w:r>
      <w:hyperlink w:anchor="P63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пунктами 3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P66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P99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подпунктами 1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hyperlink w:anchor="P121" w:history="1">
        <w:r w:rsidRPr="003D513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10</w:t>
        </w:r>
      </w:hyperlink>
      <w:hyperlink w:anchor="P125" w:history="1">
        <w:r w:rsidRPr="003D513D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пункта 6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P128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пунктами 7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w:anchor="P137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9 настоящего Порядка, орган, осуществляющий полномочия по санкционированию, возвращает получателю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(администратору источников финансирования дефицита бюджета </w:t>
      </w: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 не позднее сроков, установленных </w:t>
      </w:r>
      <w:hyperlink w:anchor="P63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3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экземпляры Заявки на бумажном носителе с указанием в прилагаемом Протоколе (код по КФД </w:t>
      </w:r>
      <w:hyperlink r:id="rId23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0531805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) причины возврата.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Заявка представлялась в электронном виде, получателю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(администратору источников финансирования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 не позднее сроков, установленных </w:t>
      </w:r>
      <w:hyperlink w:anchor="P63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3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Порядка, направляется Протокол (код по КФД </w:t>
      </w:r>
      <w:hyperlink r:id="rId24" w:history="1">
        <w:r w:rsidRPr="003D51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0531805</w:t>
        </w:r>
      </w:hyperlink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) в электронном виде, в котором указывается причина возврата.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gram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 осуществляющим полномочия по санкционированию, проставляется отметка, подтверждающая санкционирование оплаты денежных обязательств получателя средств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(администратора источников финансирования дефицита бюджета Администрации Воробжанского сельсовета </w:t>
      </w:r>
      <w:proofErr w:type="spellStart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proofErr w:type="spell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района) с указанием даты, подписи, расшифровки подписи, содержащей фамилию, инициалы ответственного исполнителя органа, осуществляющего</w:t>
      </w:r>
      <w:proofErr w:type="gramEnd"/>
      <w:r w:rsidRPr="003D5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полномочия по санкционированию, и Заявка принимается к исполнению.</w:t>
      </w:r>
    </w:p>
    <w:p w:rsidR="003D513D" w:rsidRPr="003D513D" w:rsidRDefault="003D513D" w:rsidP="003D51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2DE7" w:rsidRPr="003D513D" w:rsidRDefault="003B2DE7" w:rsidP="003D51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B2DE7" w:rsidRPr="003D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D513D"/>
    <w:rsid w:val="003B2DE7"/>
    <w:rsid w:val="003D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3D"/>
    <w:pPr>
      <w:spacing w:before="278" w:after="482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3D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D513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D51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B0DD7AC49493E4FB291AD2E90D65E20BE8E1ADE281C61757C6D46814D9B218A475659B11989E79577039FD607F7FDD91C7B67EE060FC5Q0L5G" TargetMode="External"/><Relationship Id="rId13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18" Type="http://schemas.openxmlformats.org/officeDocument/2006/relationships/hyperlink" Target="consultantplus://offline/ref=5F8B0DD7AC49493E4FB291AD2E90D65E20BE8E1ADF211C61757C6D46814D9B218A47565FB41A87B5C53802C3925BE4FCD01C7867F1Q0LC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8B0DD7AC49493E4FB291AD2E90D65E20BE8E1ADF211C61757C6D46814D9B218A47565FB41A87B5C53802C3925BE4FCD01C7867F1Q0LCG" TargetMode="External"/><Relationship Id="rId7" Type="http://schemas.openxmlformats.org/officeDocument/2006/relationships/hyperlink" Target="consultantplus://offline/ref=5F8B0DD7AC49493E4FB291AD2E90D65E20BE8E1ADF211C61757C6D46814D9B218A475659B21F85EAC02D139B9F52F3E3D1026465F005Q0L7G" TargetMode="External"/><Relationship Id="rId12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17" Type="http://schemas.openxmlformats.org/officeDocument/2006/relationships/hyperlink" Target="consultantplus://offline/ref=5F8B0DD7AC49493E4FB291AD2E90D65E20BE8E1ADF211C61757C6D46814D9B218A47565FB41A87B5C53802C3925BE4FCD01C7867F1Q0LC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8B0DD7AC49493E4FB291AD2E90D65E20BF8917DA241C61757C6D46814D9B218A47565BB61B87B5C53802C3925BE4FCD01C7867F1Q0LCG" TargetMode="External"/><Relationship Id="rId20" Type="http://schemas.openxmlformats.org/officeDocument/2006/relationships/hyperlink" Target="consultantplus://offline/ref=5F8B0DD7AC49493E4FB291AD2E90D65E20BF8917DA241C61757C6D46814D9B218A475659B1198CE59577039FD607F7FDD91C7B67EE060FC5Q0L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11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24" Type="http://schemas.openxmlformats.org/officeDocument/2006/relationships/hyperlink" Target="consultantplus://offline/ref=5F8B0DD7AC49493E4FB291AD2E90D65E20BE8E1ADF211C61757C6D46814D9B218A475659B1188BE59177039FD607F7FDD91C7B67EE060FC5Q0L5G" TargetMode="External"/><Relationship Id="rId5" Type="http://schemas.openxmlformats.org/officeDocument/2006/relationships/hyperlink" Target="consultantplus://offline/ref=5F8B0DD7AC49493E4FB291AD2E90D65E20BE8E1ADF211C61757C6D46814D9B218A475659B01D8CEAC02D139B9F52F3E3D1026465F005Q0L7G" TargetMode="External"/><Relationship Id="rId15" Type="http://schemas.openxmlformats.org/officeDocument/2006/relationships/hyperlink" Target="consultantplus://offline/ref=5F8B0DD7AC49493E4FB291AD2E90D65E20BF8917DA241C61757C6D46814D9B218A47565BB61887B5C53802C3925BE4FCD01C7867F1Q0LCG" TargetMode="External"/><Relationship Id="rId23" Type="http://schemas.openxmlformats.org/officeDocument/2006/relationships/hyperlink" Target="consultantplus://offline/ref=5F8B0DD7AC49493E4FB291AD2E90D65E20BE8E1ADF211C61757C6D46814D9B218A475659B1188BE59177039FD607F7FDD91C7B67EE060FC5Q0L5G" TargetMode="External"/><Relationship Id="rId10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19" Type="http://schemas.openxmlformats.org/officeDocument/2006/relationships/hyperlink" Target="consultantplus://offline/ref=5F8B0DD7AC49493E4FB291AD2E90D65E20BF8917DA241C61757C6D46814D9B218A47565BB11C87B5C53802C3925BE4FCD01C7867F1Q0LCG" TargetMode="External"/><Relationship Id="rId4" Type="http://schemas.openxmlformats.org/officeDocument/2006/relationships/hyperlink" Target="consultantplus://offline/ref=5F8B0DD7AC49493E4FB291AD2E90D65E20BE8E1ADF211C61757C6D46814D9B218A47565FB41A87B5C53802C3925BE4FCD01C7867F1Q0LCG" TargetMode="External"/><Relationship Id="rId9" Type="http://schemas.openxmlformats.org/officeDocument/2006/relationships/hyperlink" Target="consultantplus://offline/ref=5F8B0DD7AC49493E4FB291AD2E90D65E21B78C14DD251C61757C6D46814D9B2198470E55B11092E0946255CE93Q5LAG" TargetMode="External"/><Relationship Id="rId14" Type="http://schemas.openxmlformats.org/officeDocument/2006/relationships/hyperlink" Target="consultantplus://offline/ref=5F8B0DD7AC49493E4FB291AD2E90D65E20B68A15DE211C61757C6D46814D9B218A475659B1198CE19377039FD607F7FDD91C7B67EE060FC5Q0L5G" TargetMode="External"/><Relationship Id="rId22" Type="http://schemas.openxmlformats.org/officeDocument/2006/relationships/hyperlink" Target="consultantplus://offline/ref=5F8B0DD7AC49493E4FB291AD2E90D65E20BF8917DA241C61757C6D46814D9B218A47565CB51F87B5C53802C3925BE4FCD01C7867F1Q0L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3085</Words>
  <Characters>17590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2018-10-25T09:13:00Z</cp:lastPrinted>
  <dcterms:created xsi:type="dcterms:W3CDTF">2018-10-25T09:07:00Z</dcterms:created>
  <dcterms:modified xsi:type="dcterms:W3CDTF">2018-10-25T09:13:00Z</dcterms:modified>
</cp:coreProperties>
</file>