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868F" w14:textId="3ADE3C5A" w:rsidR="00DB4FC1" w:rsidRPr="005E6A3E" w:rsidRDefault="00D61B30" w:rsidP="005E6A3E">
      <w:pPr>
        <w:ind w:right="2" w:hanging="7"/>
        <w:jc w:val="center"/>
        <w:rPr>
          <w:rFonts w:ascii="Times New Roman" w:hAnsi="Times New Roman" w:cs="Times New Roman"/>
          <w:b/>
          <w:spacing w:val="25"/>
          <w:w w:val="99"/>
          <w:sz w:val="28"/>
          <w:szCs w:val="28"/>
          <w:lang w:val="ru-RU"/>
        </w:rPr>
      </w:pPr>
      <w:proofErr w:type="gramStart"/>
      <w:r w:rsidRPr="005E6A3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СОБРАНИЕ</w:t>
      </w:r>
      <w:r w:rsidR="00DB4FC1" w:rsidRPr="005E6A3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b/>
          <w:spacing w:val="-37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b/>
          <w:sz w:val="28"/>
          <w:szCs w:val="28"/>
          <w:lang w:val="ru-RU"/>
        </w:rPr>
        <w:t>ДЕПУТАТОВ</w:t>
      </w:r>
      <w:proofErr w:type="gramEnd"/>
      <w:r w:rsidRPr="005E6A3E">
        <w:rPr>
          <w:rFonts w:ascii="Times New Roman" w:hAnsi="Times New Roman" w:cs="Times New Roman"/>
          <w:b/>
          <w:spacing w:val="25"/>
          <w:w w:val="99"/>
          <w:sz w:val="28"/>
          <w:szCs w:val="28"/>
          <w:lang w:val="ru-RU"/>
        </w:rPr>
        <w:t xml:space="preserve"> </w:t>
      </w:r>
    </w:p>
    <w:p w14:paraId="50A2F69F" w14:textId="77777777" w:rsidR="00DB4FC1" w:rsidRPr="005E6A3E" w:rsidRDefault="00D61B30" w:rsidP="005E6A3E">
      <w:pPr>
        <w:ind w:right="2" w:hanging="7"/>
        <w:jc w:val="center"/>
        <w:rPr>
          <w:rFonts w:ascii="Times New Roman" w:hAnsi="Times New Roman" w:cs="Times New Roman"/>
          <w:b/>
          <w:spacing w:val="30"/>
          <w:w w:val="99"/>
          <w:sz w:val="28"/>
          <w:szCs w:val="28"/>
          <w:lang w:val="ru-RU"/>
        </w:rPr>
      </w:pPr>
      <w:r w:rsidRPr="005E6A3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ВОРОБЖАНСКОГО</w:t>
      </w:r>
      <w:r w:rsidRPr="005E6A3E">
        <w:rPr>
          <w:rFonts w:ascii="Times New Roman" w:hAnsi="Times New Roman" w:cs="Times New Roman"/>
          <w:b/>
          <w:spacing w:val="-52"/>
          <w:sz w:val="28"/>
          <w:szCs w:val="28"/>
          <w:lang w:val="ru-RU"/>
        </w:rPr>
        <w:t xml:space="preserve"> </w:t>
      </w:r>
      <w:r w:rsidR="00DB4FC1" w:rsidRPr="005E6A3E">
        <w:rPr>
          <w:rFonts w:ascii="Times New Roman" w:hAnsi="Times New Roman" w:cs="Times New Roman"/>
          <w:b/>
          <w:spacing w:val="-52"/>
          <w:sz w:val="28"/>
          <w:szCs w:val="28"/>
          <w:lang w:val="ru-RU"/>
        </w:rPr>
        <w:t xml:space="preserve">  </w:t>
      </w:r>
      <w:r w:rsidRPr="005E6A3E">
        <w:rPr>
          <w:rFonts w:ascii="Times New Roman" w:hAnsi="Times New Roman" w:cs="Times New Roman"/>
          <w:b/>
          <w:sz w:val="28"/>
          <w:szCs w:val="28"/>
          <w:lang w:val="ru-RU"/>
        </w:rPr>
        <w:t>СЕЛЬСОВЕТА</w:t>
      </w:r>
      <w:r w:rsidRPr="005E6A3E">
        <w:rPr>
          <w:rFonts w:ascii="Times New Roman" w:hAnsi="Times New Roman" w:cs="Times New Roman"/>
          <w:b/>
          <w:spacing w:val="30"/>
          <w:w w:val="99"/>
          <w:sz w:val="28"/>
          <w:szCs w:val="28"/>
          <w:lang w:val="ru-RU"/>
        </w:rPr>
        <w:t xml:space="preserve"> </w:t>
      </w:r>
    </w:p>
    <w:p w14:paraId="10D06C47" w14:textId="6C7BE537" w:rsidR="00D61B30" w:rsidRPr="005E6A3E" w:rsidRDefault="00D61B30" w:rsidP="005E6A3E">
      <w:pPr>
        <w:ind w:right="2" w:hanging="7"/>
        <w:jc w:val="center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E6A3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СУДЖАНСКОГО</w:t>
      </w:r>
      <w:r w:rsidRPr="005E6A3E">
        <w:rPr>
          <w:rFonts w:ascii="Times New Roman" w:hAnsi="Times New Roman" w:cs="Times New Roman"/>
          <w:b/>
          <w:spacing w:val="-41"/>
          <w:sz w:val="28"/>
          <w:szCs w:val="28"/>
          <w:lang w:val="ru-RU"/>
        </w:rPr>
        <w:t xml:space="preserve"> </w:t>
      </w:r>
      <w:r w:rsidR="00DB4FC1" w:rsidRPr="005E6A3E">
        <w:rPr>
          <w:rFonts w:ascii="Times New Roman" w:hAnsi="Times New Roman" w:cs="Times New Roman"/>
          <w:b/>
          <w:spacing w:val="-41"/>
          <w:sz w:val="28"/>
          <w:szCs w:val="28"/>
          <w:lang w:val="ru-RU"/>
        </w:rPr>
        <w:t xml:space="preserve">  </w:t>
      </w:r>
      <w:r w:rsidRPr="005E6A3E">
        <w:rPr>
          <w:rFonts w:ascii="Times New Roman" w:hAnsi="Times New Roman" w:cs="Times New Roman"/>
          <w:b/>
          <w:sz w:val="28"/>
          <w:szCs w:val="28"/>
          <w:lang w:val="ru-RU"/>
        </w:rPr>
        <w:t>РАЙОНА</w:t>
      </w:r>
      <w:r w:rsidRPr="005E6A3E">
        <w:rPr>
          <w:rFonts w:ascii="Times New Roman" w:hAnsi="Times New Roman" w:cs="Times New Roman"/>
          <w:b/>
          <w:spacing w:val="22"/>
          <w:w w:val="99"/>
          <w:sz w:val="28"/>
          <w:szCs w:val="28"/>
          <w:lang w:val="ru-RU"/>
        </w:rPr>
        <w:t xml:space="preserve"> </w:t>
      </w:r>
      <w:proofErr w:type="gramStart"/>
      <w:r w:rsidRPr="005E6A3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КУРСКОЙ</w:t>
      </w:r>
      <w:r w:rsidRPr="005E6A3E">
        <w:rPr>
          <w:rFonts w:ascii="Times New Roman" w:hAnsi="Times New Roman" w:cs="Times New Roman"/>
          <w:b/>
          <w:spacing w:val="-32"/>
          <w:sz w:val="28"/>
          <w:szCs w:val="28"/>
          <w:lang w:val="ru-RU"/>
        </w:rPr>
        <w:t xml:space="preserve"> </w:t>
      </w:r>
      <w:r w:rsidR="00DB4FC1" w:rsidRPr="005E6A3E">
        <w:rPr>
          <w:rFonts w:ascii="Times New Roman" w:hAnsi="Times New Roman" w:cs="Times New Roman"/>
          <w:b/>
          <w:spacing w:val="-32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ОБЛАСТИ</w:t>
      </w:r>
      <w:proofErr w:type="gramEnd"/>
    </w:p>
    <w:p w14:paraId="03B91D6A" w14:textId="77777777" w:rsidR="005E6A3E" w:rsidRDefault="005E6A3E" w:rsidP="005E6A3E">
      <w:pPr>
        <w:ind w:right="2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</w:p>
    <w:p w14:paraId="26D68CE7" w14:textId="2BCA1CA1" w:rsidR="00D61B30" w:rsidRPr="005E6A3E" w:rsidRDefault="00D61B30" w:rsidP="005E6A3E">
      <w:pPr>
        <w:ind w:right="2"/>
        <w:jc w:val="center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E6A3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РЕШЕНИЕ</w:t>
      </w:r>
    </w:p>
    <w:p w14:paraId="0FE83ABC" w14:textId="68154F69" w:rsidR="00D61B30" w:rsidRPr="005E6A3E" w:rsidRDefault="00D61B30" w:rsidP="005E6A3E">
      <w:pPr>
        <w:ind w:right="2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</w:pPr>
      <w:r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от</w:t>
      </w:r>
      <w:r w:rsidR="008121C2" w:rsidRPr="005E6A3E">
        <w:rPr>
          <w:rFonts w:ascii="Times New Roman" w:eastAsia="Arial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r w:rsidR="00DC5918"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2</w:t>
      </w:r>
      <w:r w:rsidR="00FC76FF"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5</w:t>
      </w:r>
      <w:r w:rsidR="00145136"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 xml:space="preserve"> </w:t>
      </w:r>
      <w:r w:rsidR="00DC5918"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декабря</w:t>
      </w:r>
      <w:r w:rsidR="00145136"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 xml:space="preserve"> 2024</w:t>
      </w:r>
      <w:r w:rsidRPr="005E6A3E">
        <w:rPr>
          <w:rFonts w:ascii="Times New Roman" w:eastAsia="Arial" w:hAnsi="Times New Roman" w:cs="Times New Roman"/>
          <w:b/>
          <w:bCs/>
          <w:spacing w:val="-8"/>
          <w:sz w:val="28"/>
          <w:szCs w:val="28"/>
          <w:lang w:val="ru-RU"/>
        </w:rPr>
        <w:t xml:space="preserve"> </w:t>
      </w:r>
      <w:r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года</w:t>
      </w:r>
      <w:r w:rsidRPr="005E6A3E">
        <w:rPr>
          <w:rFonts w:ascii="Times New Roman" w:eastAsia="Arial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№</w:t>
      </w:r>
      <w:r w:rsidRPr="005E6A3E">
        <w:rPr>
          <w:rFonts w:ascii="Times New Roman" w:eastAsia="Arial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="00FC76FF"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14</w:t>
      </w:r>
    </w:p>
    <w:p w14:paraId="6B695882" w14:textId="77777777" w:rsidR="00DB4FC1" w:rsidRPr="005E6A3E" w:rsidRDefault="00DB4FC1" w:rsidP="005E6A3E">
      <w:pPr>
        <w:ind w:right="2"/>
        <w:jc w:val="center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14:paraId="7A7D4DD7" w14:textId="3BD6685C" w:rsidR="002214D9" w:rsidRPr="005E6A3E" w:rsidRDefault="00D61B30" w:rsidP="005E6A3E">
      <w:pPr>
        <w:ind w:right="2" w:hanging="9"/>
        <w:jc w:val="center"/>
        <w:rPr>
          <w:rFonts w:ascii="Times New Roman" w:eastAsia="Arial" w:hAnsi="Times New Roman" w:cs="Times New Roman"/>
          <w:b/>
          <w:bCs/>
          <w:spacing w:val="-12"/>
          <w:sz w:val="28"/>
          <w:szCs w:val="28"/>
          <w:lang w:val="ru-RU"/>
        </w:rPr>
      </w:pPr>
      <w:r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«О</w:t>
      </w:r>
      <w:r w:rsidRPr="005E6A3E">
        <w:rPr>
          <w:rFonts w:ascii="Times New Roman" w:eastAsia="Arial" w:hAnsi="Times New Roman" w:cs="Times New Roman"/>
          <w:b/>
          <w:bCs/>
          <w:spacing w:val="-16"/>
          <w:sz w:val="28"/>
          <w:szCs w:val="28"/>
          <w:lang w:val="ru-RU"/>
        </w:rPr>
        <w:t xml:space="preserve"> </w:t>
      </w:r>
      <w:r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внесении</w:t>
      </w:r>
      <w:r w:rsidRPr="005E6A3E">
        <w:rPr>
          <w:rFonts w:ascii="Times New Roman" w:eastAsia="Arial" w:hAnsi="Times New Roman" w:cs="Times New Roman"/>
          <w:b/>
          <w:bCs/>
          <w:spacing w:val="-15"/>
          <w:sz w:val="28"/>
          <w:szCs w:val="28"/>
          <w:lang w:val="ru-RU"/>
        </w:rPr>
        <w:t xml:space="preserve"> </w:t>
      </w:r>
      <w:r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изменений</w:t>
      </w:r>
      <w:r w:rsidRPr="005E6A3E">
        <w:rPr>
          <w:rFonts w:ascii="Times New Roman" w:eastAsia="Arial" w:hAnsi="Times New Roman" w:cs="Times New Roman"/>
          <w:b/>
          <w:bCs/>
          <w:spacing w:val="-15"/>
          <w:sz w:val="28"/>
          <w:szCs w:val="28"/>
          <w:lang w:val="ru-RU"/>
        </w:rPr>
        <w:t xml:space="preserve"> </w:t>
      </w:r>
      <w:r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в</w:t>
      </w:r>
      <w:r w:rsidRPr="005E6A3E">
        <w:rPr>
          <w:rFonts w:ascii="Times New Roman" w:eastAsia="Arial" w:hAnsi="Times New Roman" w:cs="Times New Roman"/>
          <w:b/>
          <w:bCs/>
          <w:spacing w:val="-15"/>
          <w:sz w:val="28"/>
          <w:szCs w:val="28"/>
          <w:lang w:val="ru-RU"/>
        </w:rPr>
        <w:t xml:space="preserve"> </w:t>
      </w:r>
      <w:r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Решение</w:t>
      </w:r>
      <w:r w:rsidRPr="005E6A3E">
        <w:rPr>
          <w:rFonts w:ascii="Times New Roman" w:eastAsia="Arial" w:hAnsi="Times New Roman" w:cs="Times New Roman"/>
          <w:b/>
          <w:bCs/>
          <w:spacing w:val="-15"/>
          <w:sz w:val="28"/>
          <w:szCs w:val="28"/>
          <w:lang w:val="ru-RU"/>
        </w:rPr>
        <w:t xml:space="preserve"> </w:t>
      </w:r>
      <w:r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Собрания</w:t>
      </w:r>
      <w:r w:rsidRPr="005E6A3E">
        <w:rPr>
          <w:rFonts w:ascii="Times New Roman" w:eastAsia="Arial" w:hAnsi="Times New Roman" w:cs="Times New Roman"/>
          <w:b/>
          <w:bCs/>
          <w:spacing w:val="-13"/>
          <w:sz w:val="28"/>
          <w:szCs w:val="28"/>
          <w:lang w:val="ru-RU"/>
        </w:rPr>
        <w:t xml:space="preserve"> </w:t>
      </w:r>
      <w:r w:rsidRPr="005E6A3E">
        <w:rPr>
          <w:rFonts w:ascii="Times New Roman" w:eastAsia="Arial" w:hAnsi="Times New Roman" w:cs="Times New Roman"/>
          <w:b/>
          <w:bCs/>
          <w:spacing w:val="-1"/>
          <w:sz w:val="28"/>
          <w:szCs w:val="28"/>
          <w:lang w:val="ru-RU"/>
        </w:rPr>
        <w:t>депутатов</w:t>
      </w:r>
      <w:r w:rsidRPr="005E6A3E">
        <w:rPr>
          <w:rFonts w:ascii="Times New Roman" w:eastAsia="Arial" w:hAnsi="Times New Roman" w:cs="Times New Roman"/>
          <w:b/>
          <w:bCs/>
          <w:spacing w:val="24"/>
          <w:w w:val="99"/>
          <w:sz w:val="28"/>
          <w:szCs w:val="28"/>
          <w:lang w:val="ru-RU"/>
        </w:rPr>
        <w:t xml:space="preserve"> </w:t>
      </w:r>
    </w:p>
    <w:p w14:paraId="40F462B7" w14:textId="56CA3BFA" w:rsidR="00D61B30" w:rsidRPr="005E6A3E" w:rsidRDefault="00145136" w:rsidP="005E6A3E">
      <w:pPr>
        <w:ind w:right="2" w:hanging="9"/>
        <w:jc w:val="center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от 18 декабря 2023 года № 51/130-7</w:t>
      </w:r>
      <w:r w:rsidR="00D61B30" w:rsidRPr="005E6A3E">
        <w:rPr>
          <w:rFonts w:ascii="Times New Roman" w:eastAsia="Arial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="00D61B30" w:rsidRPr="005E6A3E">
        <w:rPr>
          <w:rFonts w:ascii="Times New Roman" w:eastAsia="Arial" w:hAnsi="Times New Roman" w:cs="Times New Roman"/>
          <w:b/>
          <w:bCs/>
          <w:spacing w:val="1"/>
          <w:sz w:val="28"/>
          <w:szCs w:val="28"/>
          <w:lang w:val="ru-RU"/>
        </w:rPr>
        <w:t>«О</w:t>
      </w:r>
      <w:r w:rsidR="00D61B30" w:rsidRPr="005E6A3E">
        <w:rPr>
          <w:rFonts w:ascii="Times New Roman" w:eastAsia="Arial" w:hAnsi="Times New Roman" w:cs="Times New Roman"/>
          <w:b/>
          <w:bCs/>
          <w:spacing w:val="-10"/>
          <w:sz w:val="28"/>
          <w:szCs w:val="28"/>
          <w:lang w:val="ru-RU"/>
        </w:rPr>
        <w:t xml:space="preserve"> </w:t>
      </w:r>
      <w:r w:rsidR="00D61B30" w:rsidRPr="005E6A3E">
        <w:rPr>
          <w:rFonts w:ascii="Times New Roman" w:eastAsia="Arial" w:hAnsi="Times New Roman" w:cs="Times New Roman"/>
          <w:b/>
          <w:bCs/>
          <w:spacing w:val="-1"/>
          <w:sz w:val="28"/>
          <w:szCs w:val="28"/>
          <w:lang w:val="ru-RU"/>
        </w:rPr>
        <w:t>бюджете</w:t>
      </w:r>
      <w:r w:rsidR="00D61B30" w:rsidRPr="005E6A3E">
        <w:rPr>
          <w:rFonts w:ascii="Times New Roman" w:eastAsia="Arial" w:hAnsi="Times New Roman" w:cs="Times New Roman"/>
          <w:b/>
          <w:bCs/>
          <w:spacing w:val="36"/>
          <w:w w:val="99"/>
          <w:sz w:val="28"/>
          <w:szCs w:val="28"/>
          <w:lang w:val="ru-RU"/>
        </w:rPr>
        <w:t xml:space="preserve"> </w:t>
      </w:r>
      <w:r w:rsidR="00D61B30"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муниципального</w:t>
      </w:r>
      <w:r w:rsidR="00D61B30" w:rsidRPr="005E6A3E">
        <w:rPr>
          <w:rFonts w:ascii="Times New Roman" w:eastAsia="Arial" w:hAnsi="Times New Roman" w:cs="Times New Roman"/>
          <w:b/>
          <w:bCs/>
          <w:spacing w:val="-38"/>
          <w:sz w:val="28"/>
          <w:szCs w:val="28"/>
          <w:lang w:val="ru-RU"/>
        </w:rPr>
        <w:t xml:space="preserve"> </w:t>
      </w:r>
      <w:r w:rsidR="00D61B30"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образования</w:t>
      </w:r>
      <w:r w:rsidR="00D61B30" w:rsidRPr="005E6A3E">
        <w:rPr>
          <w:rFonts w:ascii="Times New Roman" w:eastAsia="Arial" w:hAnsi="Times New Roman" w:cs="Times New Roman"/>
          <w:b/>
          <w:bCs/>
          <w:spacing w:val="-36"/>
          <w:sz w:val="28"/>
          <w:szCs w:val="28"/>
          <w:lang w:val="ru-RU"/>
        </w:rPr>
        <w:t xml:space="preserve"> </w:t>
      </w:r>
      <w:r w:rsidR="00D61B30"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«</w:t>
      </w:r>
      <w:proofErr w:type="spellStart"/>
      <w:r w:rsidR="00D61B30"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Воробжанский</w:t>
      </w:r>
      <w:proofErr w:type="spellEnd"/>
      <w:r w:rsidR="00D61B30" w:rsidRPr="005E6A3E">
        <w:rPr>
          <w:rFonts w:ascii="Times New Roman" w:eastAsia="Arial" w:hAnsi="Times New Roman" w:cs="Times New Roman"/>
          <w:b/>
          <w:bCs/>
          <w:spacing w:val="29"/>
          <w:w w:val="99"/>
          <w:sz w:val="28"/>
          <w:szCs w:val="28"/>
          <w:lang w:val="ru-RU"/>
        </w:rPr>
        <w:t xml:space="preserve"> </w:t>
      </w:r>
      <w:r w:rsidR="00D61B30" w:rsidRPr="005E6A3E">
        <w:rPr>
          <w:rFonts w:ascii="Times New Roman" w:eastAsia="Arial" w:hAnsi="Times New Roman" w:cs="Times New Roman"/>
          <w:b/>
          <w:bCs/>
          <w:spacing w:val="-1"/>
          <w:sz w:val="28"/>
          <w:szCs w:val="28"/>
          <w:lang w:val="ru-RU"/>
        </w:rPr>
        <w:t>сельсовет»</w:t>
      </w:r>
      <w:r w:rsidR="00D61B30" w:rsidRPr="005E6A3E">
        <w:rPr>
          <w:rFonts w:ascii="Times New Roman" w:eastAsia="Arial" w:hAnsi="Times New Roman" w:cs="Times New Roman"/>
          <w:b/>
          <w:bCs/>
          <w:spacing w:val="-13"/>
          <w:sz w:val="28"/>
          <w:szCs w:val="28"/>
          <w:lang w:val="ru-RU"/>
        </w:rPr>
        <w:t xml:space="preserve"> </w:t>
      </w:r>
      <w:r w:rsidR="00D61B30"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Суджанского</w:t>
      </w:r>
      <w:r w:rsidR="00D61B30" w:rsidRPr="005E6A3E">
        <w:rPr>
          <w:rFonts w:ascii="Times New Roman" w:eastAsia="Arial" w:hAnsi="Times New Roman" w:cs="Times New Roman"/>
          <w:b/>
          <w:bCs/>
          <w:spacing w:val="-14"/>
          <w:sz w:val="28"/>
          <w:szCs w:val="28"/>
          <w:lang w:val="ru-RU"/>
        </w:rPr>
        <w:t xml:space="preserve"> </w:t>
      </w:r>
      <w:r w:rsidR="00D61B30" w:rsidRPr="005E6A3E">
        <w:rPr>
          <w:rFonts w:ascii="Times New Roman" w:eastAsia="Arial" w:hAnsi="Times New Roman" w:cs="Times New Roman"/>
          <w:b/>
          <w:bCs/>
          <w:spacing w:val="-1"/>
          <w:sz w:val="28"/>
          <w:szCs w:val="28"/>
          <w:lang w:val="ru-RU"/>
        </w:rPr>
        <w:t>района</w:t>
      </w:r>
      <w:r w:rsidR="00D61B30" w:rsidRPr="005E6A3E">
        <w:rPr>
          <w:rFonts w:ascii="Times New Roman" w:eastAsia="Arial" w:hAnsi="Times New Roman" w:cs="Times New Roman"/>
          <w:b/>
          <w:bCs/>
          <w:spacing w:val="-13"/>
          <w:sz w:val="28"/>
          <w:szCs w:val="28"/>
          <w:lang w:val="ru-RU"/>
        </w:rPr>
        <w:t xml:space="preserve"> </w:t>
      </w:r>
      <w:r w:rsidR="00D61B30"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Курской</w:t>
      </w:r>
      <w:r w:rsidR="00D61B30" w:rsidRPr="005E6A3E">
        <w:rPr>
          <w:rFonts w:ascii="Times New Roman" w:eastAsia="Arial" w:hAnsi="Times New Roman" w:cs="Times New Roman"/>
          <w:b/>
          <w:bCs/>
          <w:spacing w:val="-15"/>
          <w:sz w:val="28"/>
          <w:szCs w:val="28"/>
          <w:lang w:val="ru-RU"/>
        </w:rPr>
        <w:t xml:space="preserve"> </w:t>
      </w:r>
      <w:r w:rsidR="00D61B30" w:rsidRPr="005E6A3E">
        <w:rPr>
          <w:rFonts w:ascii="Times New Roman" w:eastAsia="Arial" w:hAnsi="Times New Roman" w:cs="Times New Roman"/>
          <w:b/>
          <w:bCs/>
          <w:spacing w:val="-1"/>
          <w:sz w:val="28"/>
          <w:szCs w:val="28"/>
          <w:lang w:val="ru-RU"/>
        </w:rPr>
        <w:t>области</w:t>
      </w:r>
      <w:r w:rsidR="00D61B30" w:rsidRPr="005E6A3E">
        <w:rPr>
          <w:rFonts w:ascii="Times New Roman" w:eastAsia="Arial" w:hAnsi="Times New Roman" w:cs="Times New Roman"/>
          <w:b/>
          <w:bCs/>
          <w:spacing w:val="-13"/>
          <w:sz w:val="28"/>
          <w:szCs w:val="28"/>
          <w:lang w:val="ru-RU"/>
        </w:rPr>
        <w:t xml:space="preserve"> </w:t>
      </w:r>
      <w:r w:rsidR="00D61B30"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на</w:t>
      </w:r>
      <w:r w:rsidR="00D61B30" w:rsidRPr="005E6A3E">
        <w:rPr>
          <w:rFonts w:ascii="Times New Roman" w:eastAsia="Arial" w:hAnsi="Times New Roman" w:cs="Times New Roman"/>
          <w:b/>
          <w:bCs/>
          <w:spacing w:val="-15"/>
          <w:sz w:val="28"/>
          <w:szCs w:val="28"/>
          <w:lang w:val="ru-RU"/>
        </w:rPr>
        <w:t xml:space="preserve"> </w:t>
      </w:r>
      <w:r w:rsidR="00D61B30" w:rsidRPr="005E6A3E">
        <w:rPr>
          <w:rFonts w:ascii="Times New Roman" w:eastAsia="Arial" w:hAnsi="Times New Roman" w:cs="Times New Roman"/>
          <w:b/>
          <w:bCs/>
          <w:spacing w:val="1"/>
          <w:sz w:val="28"/>
          <w:szCs w:val="28"/>
          <w:lang w:val="ru-RU"/>
        </w:rPr>
        <w:t>20</w:t>
      </w:r>
      <w:r w:rsidRPr="005E6A3E">
        <w:rPr>
          <w:rFonts w:ascii="Times New Roman" w:eastAsia="Arial" w:hAnsi="Times New Roman" w:cs="Times New Roman"/>
          <w:b/>
          <w:bCs/>
          <w:spacing w:val="1"/>
          <w:sz w:val="28"/>
          <w:szCs w:val="28"/>
          <w:lang w:val="ru-RU"/>
        </w:rPr>
        <w:t>24</w:t>
      </w:r>
      <w:r w:rsidR="00D61B30" w:rsidRPr="005E6A3E">
        <w:rPr>
          <w:rFonts w:ascii="Times New Roman" w:eastAsia="Times New Roman" w:hAnsi="Times New Roman" w:cs="Times New Roman"/>
          <w:b/>
          <w:bCs/>
          <w:spacing w:val="46"/>
          <w:w w:val="99"/>
          <w:sz w:val="28"/>
          <w:szCs w:val="28"/>
          <w:lang w:val="ru-RU"/>
        </w:rPr>
        <w:t xml:space="preserve"> </w:t>
      </w:r>
      <w:r w:rsidR="00D61B30"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год</w:t>
      </w:r>
      <w:r w:rsidR="00D61B30" w:rsidRPr="005E6A3E">
        <w:rPr>
          <w:rFonts w:ascii="Times New Roman" w:eastAsia="Arial" w:hAnsi="Times New Roman" w:cs="Times New Roman"/>
          <w:b/>
          <w:bCs/>
          <w:spacing w:val="-10"/>
          <w:sz w:val="28"/>
          <w:szCs w:val="28"/>
          <w:lang w:val="ru-RU"/>
        </w:rPr>
        <w:t xml:space="preserve"> </w:t>
      </w:r>
      <w:r w:rsidR="00D61B30"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и</w:t>
      </w:r>
      <w:r w:rsidR="00D61B30" w:rsidRPr="005E6A3E">
        <w:rPr>
          <w:rFonts w:ascii="Times New Roman" w:eastAsia="Arial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="00D61B30"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на</w:t>
      </w:r>
      <w:r w:rsidR="00D61B30" w:rsidRPr="005E6A3E">
        <w:rPr>
          <w:rFonts w:ascii="Times New Roman" w:eastAsia="Arial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="00D61B30"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плановый</w:t>
      </w:r>
      <w:r w:rsidR="00D61B30" w:rsidRPr="005E6A3E">
        <w:rPr>
          <w:rFonts w:ascii="Times New Roman" w:eastAsia="Arial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="00D61B30"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период</w:t>
      </w:r>
      <w:r w:rsidR="00D61B30" w:rsidRPr="005E6A3E">
        <w:rPr>
          <w:rFonts w:ascii="Times New Roman" w:eastAsia="Arial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="00D61B30"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20</w:t>
      </w:r>
      <w:r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25</w:t>
      </w:r>
      <w:r w:rsidR="00D61B30" w:rsidRPr="005E6A3E">
        <w:rPr>
          <w:rFonts w:ascii="Times New Roman" w:eastAsia="Arial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="00D61B30"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и</w:t>
      </w:r>
      <w:r w:rsidR="00D61B30" w:rsidRPr="005E6A3E">
        <w:rPr>
          <w:rFonts w:ascii="Times New Roman" w:eastAsia="Arial" w:hAnsi="Times New Roman" w:cs="Times New Roman"/>
          <w:b/>
          <w:bCs/>
          <w:spacing w:val="-8"/>
          <w:sz w:val="28"/>
          <w:szCs w:val="28"/>
          <w:lang w:val="ru-RU"/>
        </w:rPr>
        <w:t xml:space="preserve"> </w:t>
      </w:r>
      <w:r w:rsidR="00D61B30"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20</w:t>
      </w:r>
      <w:r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26</w:t>
      </w:r>
      <w:r w:rsidR="002214D9" w:rsidRPr="005E6A3E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 xml:space="preserve"> </w:t>
      </w:r>
      <w:r w:rsidR="00D61B30" w:rsidRPr="005E6A3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годов»</w:t>
      </w:r>
    </w:p>
    <w:p w14:paraId="7A7BCAA9" w14:textId="77777777" w:rsidR="00D61B30" w:rsidRPr="005E6A3E" w:rsidRDefault="00D61B30" w:rsidP="005E6A3E">
      <w:pPr>
        <w:ind w:right="2" w:firstLine="567"/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</w:pPr>
    </w:p>
    <w:p w14:paraId="6F64ACED" w14:textId="6D706FD6" w:rsidR="00D61B30" w:rsidRPr="005E6A3E" w:rsidRDefault="00D61B30" w:rsidP="005E6A3E">
      <w:pPr>
        <w:pStyle w:val="a3"/>
        <w:ind w:right="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6A3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E6A3E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соответствии</w:t>
      </w:r>
      <w:r w:rsidRPr="005E6A3E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E6A3E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z w:val="28"/>
          <w:szCs w:val="28"/>
          <w:lang w:val="ru-RU"/>
        </w:rPr>
        <w:t>Решением</w:t>
      </w:r>
      <w:r w:rsidRPr="005E6A3E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собрания</w:t>
      </w:r>
      <w:r w:rsidRPr="005E6A3E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депутатов</w:t>
      </w:r>
      <w:r w:rsidRPr="005E6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Воробжанского</w:t>
      </w:r>
      <w:proofErr w:type="spellEnd"/>
      <w:r w:rsidRPr="005E6A3E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z w:val="28"/>
          <w:szCs w:val="28"/>
          <w:lang w:val="ru-RU"/>
        </w:rPr>
        <w:t>сельсовета</w:t>
      </w:r>
      <w:r w:rsidRPr="005E6A3E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Суджанского</w:t>
      </w:r>
      <w:r w:rsidRPr="005E6A3E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района</w:t>
      </w:r>
      <w:r w:rsidRPr="005E6A3E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Курской</w:t>
      </w:r>
      <w:r w:rsidRPr="005E6A3E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области</w:t>
      </w:r>
      <w:r w:rsidRPr="005E6A3E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5E6A3E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95/229-6</w:t>
      </w:r>
      <w:r w:rsidRPr="005E6A3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5E6A3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5E6A3E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z w:val="28"/>
          <w:szCs w:val="28"/>
          <w:lang w:val="ru-RU"/>
        </w:rPr>
        <w:t>мая</w:t>
      </w:r>
      <w:r w:rsidRPr="005E6A3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2021</w:t>
      </w:r>
      <w:r w:rsidRPr="005E6A3E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2"/>
          <w:sz w:val="28"/>
          <w:szCs w:val="28"/>
          <w:lang w:val="ru-RU"/>
        </w:rPr>
        <w:t>года</w:t>
      </w:r>
      <w:r w:rsidR="005E6A3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z w:val="28"/>
          <w:szCs w:val="28"/>
          <w:lang w:val="ru-RU"/>
        </w:rPr>
        <w:t>«Об</w:t>
      </w:r>
      <w:r w:rsidRPr="005E6A3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утверждении</w:t>
      </w:r>
      <w:r w:rsidRPr="005E6A3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Положения</w:t>
      </w:r>
      <w:r w:rsidRPr="005E6A3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E6A3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Бюджетном</w:t>
      </w:r>
      <w:r w:rsidRPr="005E6A3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процессе</w:t>
      </w:r>
      <w:r w:rsidRPr="005E6A3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E6A3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муниципальном</w:t>
      </w:r>
      <w:r w:rsidRPr="005E6A3E">
        <w:rPr>
          <w:rFonts w:ascii="Times New Roman" w:hAnsi="Times New Roman" w:cs="Times New Roman"/>
          <w:spacing w:val="81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образовании</w:t>
      </w:r>
      <w:r w:rsidRPr="005E6A3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«</w:t>
      </w:r>
      <w:proofErr w:type="spellStart"/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Воробжанский</w:t>
      </w:r>
      <w:proofErr w:type="spellEnd"/>
      <w:r w:rsidRPr="005E6A3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сельсовет»</w:t>
      </w:r>
      <w:r w:rsidRPr="005E6A3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Суджанского</w:t>
      </w:r>
      <w:r w:rsidRPr="005E6A3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района</w:t>
      </w:r>
      <w:r w:rsidRPr="005E6A3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z w:val="28"/>
          <w:szCs w:val="28"/>
          <w:lang w:val="ru-RU"/>
        </w:rPr>
        <w:t>Курской</w:t>
      </w:r>
      <w:r w:rsidRPr="005E6A3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proofErr w:type="gramStart"/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области»</w:t>
      </w:r>
      <w:r w:rsidR="00DC5918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(</w:t>
      </w:r>
      <w:proofErr w:type="gramEnd"/>
      <w:r w:rsidR="00DC5918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с изменениями и дополнениями)</w:t>
      </w:r>
      <w:r w:rsidRPr="005E6A3E">
        <w:rPr>
          <w:rFonts w:ascii="Times New Roman" w:hAnsi="Times New Roman" w:cs="Times New Roman"/>
          <w:spacing w:val="85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z w:val="28"/>
          <w:szCs w:val="28"/>
          <w:lang w:val="ru-RU"/>
        </w:rPr>
        <w:t>Собрание</w:t>
      </w:r>
      <w:r w:rsidRPr="005E6A3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депутатов </w:t>
      </w:r>
      <w:proofErr w:type="spellStart"/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Воробжанского</w:t>
      </w:r>
      <w:proofErr w:type="spellEnd"/>
      <w:r w:rsidRPr="005E6A3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сельсовета РЕШИЛО:</w:t>
      </w:r>
    </w:p>
    <w:p w14:paraId="42C93D53" w14:textId="331D0C5F" w:rsidR="002214D9" w:rsidRPr="005E6A3E" w:rsidRDefault="00D61B30" w:rsidP="005E6A3E">
      <w:pPr>
        <w:pStyle w:val="a3"/>
        <w:ind w:right="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6A3E">
        <w:rPr>
          <w:rFonts w:ascii="Times New Roman" w:hAnsi="Times New Roman" w:cs="Times New Roman"/>
          <w:sz w:val="28"/>
          <w:szCs w:val="28"/>
          <w:lang w:val="ru-RU"/>
        </w:rPr>
        <w:t>Внести</w:t>
      </w:r>
      <w:r w:rsidRPr="005E6A3E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E6A3E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 w:rsidRPr="005E6A3E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z w:val="28"/>
          <w:szCs w:val="28"/>
          <w:lang w:val="ru-RU"/>
        </w:rPr>
        <w:t>Собрания</w:t>
      </w:r>
      <w:r w:rsidRPr="005E6A3E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депутатов</w:t>
      </w:r>
      <w:r w:rsidRPr="005E6A3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proofErr w:type="spellStart"/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Воробжанского</w:t>
      </w:r>
      <w:proofErr w:type="spellEnd"/>
      <w:r w:rsidRPr="005E6A3E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сельсовета</w:t>
      </w:r>
      <w:r w:rsidRPr="005E6A3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Суджанского</w:t>
      </w:r>
      <w:r w:rsidRPr="005E6A3E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района</w:t>
      </w:r>
      <w:r w:rsidRPr="005E6A3E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z w:val="28"/>
          <w:szCs w:val="28"/>
          <w:lang w:val="ru-RU"/>
        </w:rPr>
        <w:t>Курской</w:t>
      </w:r>
      <w:r w:rsidRPr="005E6A3E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области</w:t>
      </w:r>
      <w:r w:rsidRPr="005E6A3E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="00145136" w:rsidRPr="005E6A3E">
        <w:rPr>
          <w:rFonts w:ascii="Times New Roman" w:hAnsi="Times New Roman" w:cs="Times New Roman"/>
          <w:sz w:val="28"/>
          <w:szCs w:val="28"/>
          <w:lang w:val="ru-RU"/>
        </w:rPr>
        <w:t>от 18 декабря 2023 года № 51/130-7</w:t>
      </w:r>
      <w:r w:rsidRPr="005E6A3E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«О</w:t>
      </w:r>
      <w:r w:rsidRPr="005E6A3E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бюджете</w:t>
      </w:r>
      <w:r w:rsidRPr="005E6A3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муниципального</w:t>
      </w:r>
      <w:r w:rsidRPr="005E6A3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образования</w:t>
      </w:r>
      <w:r w:rsidRPr="005E6A3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«</w:t>
      </w:r>
      <w:proofErr w:type="spellStart"/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Воробжанский</w:t>
      </w:r>
      <w:proofErr w:type="spellEnd"/>
      <w:r w:rsidRPr="005E6A3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сельсовет»</w:t>
      </w:r>
      <w:r w:rsidRPr="005E6A3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Суджанского</w:t>
      </w:r>
      <w:r w:rsidRPr="005E6A3E">
        <w:rPr>
          <w:rFonts w:ascii="Times New Roman" w:hAnsi="Times New Roman" w:cs="Times New Roman"/>
          <w:spacing w:val="95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Pr="005E6A3E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Курской</w:t>
      </w:r>
      <w:r w:rsidRPr="005E6A3E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области</w:t>
      </w:r>
      <w:r w:rsidRPr="005E6A3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5E6A3E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145136" w:rsidRPr="005E6A3E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5E6A3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год</w:t>
      </w:r>
      <w:r w:rsidRPr="005E6A3E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E6A3E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плановый</w:t>
      </w:r>
      <w:r w:rsidRPr="005E6A3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период</w:t>
      </w:r>
      <w:r w:rsidRPr="005E6A3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20</w:t>
      </w:r>
      <w:r w:rsidR="00145136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25 и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202</w:t>
      </w:r>
      <w:r w:rsidR="00145136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6</w:t>
      </w:r>
      <w:r w:rsidRPr="005E6A3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годов»</w:t>
      </w:r>
      <w:r w:rsidRPr="005E6A3E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следующие</w:t>
      </w:r>
      <w:r w:rsidRPr="005E6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изменения:</w:t>
      </w:r>
    </w:p>
    <w:p w14:paraId="70C8DF86" w14:textId="0ACA9D78" w:rsidR="00AD70DA" w:rsidRPr="005E6A3E" w:rsidRDefault="00D61B30" w:rsidP="005E6A3E">
      <w:pPr>
        <w:pStyle w:val="a3"/>
        <w:ind w:right="2"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1.</w:t>
      </w:r>
      <w:r w:rsidR="004E5253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Пункт</w:t>
      </w:r>
      <w:r w:rsidRPr="005E6A3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E6A3E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z w:val="28"/>
          <w:szCs w:val="28"/>
          <w:lang w:val="ru-RU"/>
        </w:rPr>
        <w:t>статьи</w:t>
      </w:r>
      <w:r w:rsidRPr="005E6A3E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E6A3E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изложить</w:t>
      </w:r>
      <w:r w:rsidRPr="005E6A3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E6A3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z w:val="28"/>
          <w:szCs w:val="28"/>
          <w:lang w:val="ru-RU"/>
        </w:rPr>
        <w:t>новой</w:t>
      </w:r>
      <w:r w:rsidRPr="005E6A3E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z w:val="28"/>
          <w:szCs w:val="28"/>
          <w:lang w:val="ru-RU"/>
        </w:rPr>
        <w:t>редакции:</w:t>
      </w:r>
      <w:r w:rsidR="00AD70DA" w:rsidRPr="005E6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«</w:t>
      </w:r>
      <w:r w:rsidR="00AD70DA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1. Утвердить основные характеристики местного бюджета на 2024 год:</w:t>
      </w:r>
    </w:p>
    <w:p w14:paraId="65341449" w14:textId="202BA918" w:rsidR="00AD70DA" w:rsidRPr="005E6A3E" w:rsidRDefault="00AD70DA" w:rsidP="005E6A3E">
      <w:pPr>
        <w:pStyle w:val="a3"/>
        <w:ind w:right="2" w:firstLine="567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прогнозируемый общий объем доходов местного бюджета в сумме </w:t>
      </w:r>
      <w:r w:rsidR="00145136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3</w:t>
      </w:r>
      <w:r w:rsidR="00DC5918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 612 413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,00 рублей;</w:t>
      </w:r>
    </w:p>
    <w:p w14:paraId="19FB110F" w14:textId="254FEA2D" w:rsidR="00AD70DA" w:rsidRPr="005E6A3E" w:rsidRDefault="00AD70DA" w:rsidP="005E6A3E">
      <w:pPr>
        <w:pStyle w:val="a3"/>
        <w:ind w:right="2" w:firstLine="567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общий объем расходов местного бюджета в сумме </w:t>
      </w:r>
      <w:r w:rsidR="00145136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8</w:t>
      </w:r>
      <w:r w:rsidR="00DC5918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 789 357</w:t>
      </w:r>
      <w:r w:rsidR="00145136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,77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рублей;</w:t>
      </w:r>
    </w:p>
    <w:p w14:paraId="36303D0E" w14:textId="4C19EE56" w:rsidR="00AD70DA" w:rsidRPr="005E6A3E" w:rsidRDefault="00AD70DA" w:rsidP="005E6A3E">
      <w:pPr>
        <w:pStyle w:val="a3"/>
        <w:ind w:right="2" w:firstLine="567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дефицит местного бюджета в сумме </w:t>
      </w:r>
      <w:r w:rsidR="00145136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5 176 944,77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рублей.»</w:t>
      </w:r>
    </w:p>
    <w:p w14:paraId="060B9D1E" w14:textId="0649B798" w:rsidR="00AD70DA" w:rsidRPr="005E6A3E" w:rsidRDefault="00DC5918" w:rsidP="005E6A3E">
      <w:pPr>
        <w:pStyle w:val="a3"/>
        <w:tabs>
          <w:tab w:val="left" w:pos="378"/>
        </w:tabs>
        <w:ind w:right="2"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2</w:t>
      </w:r>
      <w:r w:rsidR="00AD70DA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. Пункт 5 статьи 5 изложить в новой редакции: «5. Зарезервированы денежные средства на выполнение  обязательств по обеспечению необходимого уровня софинансирования расходных  обязательств в случае принятия областными органами власти решений по предоставлению субсидий и иных межбюджетных трансфертов из областного бюджета, на расходы, направленные на обеспечение указов президента Российской Федерации, а также на другие расходы Администрации </w:t>
      </w:r>
      <w:proofErr w:type="spellStart"/>
      <w:r w:rsidR="00AD70DA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Воробжанского</w:t>
      </w:r>
      <w:proofErr w:type="spellEnd"/>
      <w:r w:rsidR="00AD70DA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сельсовета Суджанского района Курской области на 2024 год в сумме </w:t>
      </w:r>
      <w:r w:rsidR="007D71B4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36</w:t>
      </w:r>
      <w:r w:rsidR="00006158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66485</w:t>
      </w:r>
      <w:r w:rsidR="007D71B4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,35 рублей»</w:t>
      </w:r>
    </w:p>
    <w:p w14:paraId="24E6670E" w14:textId="30E079C7" w:rsidR="00DB4FC1" w:rsidRPr="005E6A3E" w:rsidRDefault="008A4010" w:rsidP="005E6A3E">
      <w:pPr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3</w:t>
      </w:r>
      <w:r w:rsidR="006973AB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. </w:t>
      </w:r>
      <w:r w:rsidRPr="005E6A3E">
        <w:rPr>
          <w:rFonts w:ascii="Times New Roman" w:eastAsia="Calibri" w:hAnsi="Times New Roman" w:cs="Times New Roman"/>
          <w:sz w:val="28"/>
          <w:szCs w:val="28"/>
          <w:lang w:val="ru-RU"/>
        </w:rPr>
        <w:t>Статью 7 изложить в новой редакции: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«</w:t>
      </w:r>
      <w:r w:rsidRPr="005E6A3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Утвердить размер межбюджетных трансфертов бюджету муниципального района на 2024 год в сумме 1 184 950,00 рублей; на плановый период 2025 года в сумме 415 250,00 рублей и 2026 года в сумме 415 250,00 рублей: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контроля; на осуществление функций по ведению бюджетного (бухгалтерского) учета и формированию бюджетной (бухгалтерской) отчетности; на осуществление переданных полномочий в целях обеспечения выполнения полномочий </w:t>
      </w:r>
      <w:r w:rsidRPr="005E6A3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поселения; </w:t>
      </w:r>
      <w:proofErr w:type="spellStart"/>
      <w:r w:rsidRPr="005E6A3E">
        <w:rPr>
          <w:rFonts w:ascii="Times New Roman" w:eastAsia="Calibri" w:hAnsi="Times New Roman" w:cs="Times New Roman"/>
          <w:sz w:val="28"/>
          <w:szCs w:val="28"/>
          <w:lang w:val="ru-RU"/>
        </w:rPr>
        <w:t>софинансирование</w:t>
      </w:r>
      <w:proofErr w:type="spellEnd"/>
      <w:r w:rsidRPr="005E6A3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расходных обязательств по созданию условий для обеспечения поселений, входящих в состав муниципального района, услугами по организации досуга и услугами организаций культуры согласно приложению № 6 к настоящему Решению».</w:t>
      </w:r>
    </w:p>
    <w:p w14:paraId="0C7561AD" w14:textId="497DAD9B" w:rsidR="00DB4FC1" w:rsidRPr="005E6A3E" w:rsidRDefault="008A4010" w:rsidP="005E6A3E">
      <w:pPr>
        <w:pStyle w:val="a3"/>
        <w:ind w:right="2"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4</w:t>
      </w:r>
      <w:r w:rsidR="006973AB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. </w:t>
      </w:r>
      <w:r w:rsidR="00D61B30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Приложени</w:t>
      </w:r>
      <w:r w:rsidR="00F07D6D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я</w:t>
      </w:r>
      <w:r w:rsidR="00D61B30" w:rsidRPr="005E6A3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145136" w:rsidRPr="005E6A3E">
        <w:rPr>
          <w:rFonts w:ascii="Times New Roman" w:hAnsi="Times New Roman" w:cs="Times New Roman"/>
          <w:spacing w:val="-3"/>
          <w:sz w:val="28"/>
          <w:szCs w:val="28"/>
          <w:lang w:val="ru-RU"/>
        </w:rPr>
        <w:t>№</w:t>
      </w:r>
      <w:r w:rsidR="00D61B30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№</w:t>
      </w:r>
      <w:r w:rsidR="00782ACB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1, </w:t>
      </w:r>
      <w:r w:rsidR="00145136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2, </w:t>
      </w:r>
      <w:r w:rsidR="00782ACB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3, </w:t>
      </w:r>
      <w:r w:rsidR="00145136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4, </w:t>
      </w:r>
      <w:r w:rsidR="00782ACB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5,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6</w:t>
      </w:r>
      <w:r w:rsidR="00D61B30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изложить</w:t>
      </w:r>
      <w:r w:rsidR="00D61B30" w:rsidRPr="005E6A3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D61B30" w:rsidRPr="005E6A3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61B30" w:rsidRPr="005E6A3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D61B30" w:rsidRPr="005E6A3E">
        <w:rPr>
          <w:rFonts w:ascii="Times New Roman" w:hAnsi="Times New Roman" w:cs="Times New Roman"/>
          <w:sz w:val="28"/>
          <w:szCs w:val="28"/>
          <w:lang w:val="ru-RU"/>
        </w:rPr>
        <w:t>новой</w:t>
      </w:r>
      <w:r w:rsidR="00D61B30" w:rsidRPr="005E6A3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D61B30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редакции.</w:t>
      </w:r>
      <w:r w:rsidR="006973AB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</w:p>
    <w:p w14:paraId="43B83E20" w14:textId="20431B5E" w:rsidR="00D61B30" w:rsidRPr="005E6A3E" w:rsidRDefault="008A4010" w:rsidP="005E6A3E">
      <w:pPr>
        <w:pStyle w:val="a3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5</w:t>
      </w:r>
      <w:r w:rsidR="006973AB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. </w:t>
      </w:r>
      <w:r w:rsidR="00D61B30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Настоящее</w:t>
      </w:r>
      <w:r w:rsidR="00D61B30" w:rsidRPr="005E6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7D6D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="00D61B30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ешение</w:t>
      </w:r>
      <w:r w:rsidR="00D61B30" w:rsidRPr="005E6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1B30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вступает</w:t>
      </w:r>
      <w:r w:rsidR="00D61B30" w:rsidRPr="005E6A3E">
        <w:rPr>
          <w:rFonts w:ascii="Times New Roman" w:hAnsi="Times New Roman" w:cs="Times New Roman"/>
          <w:sz w:val="28"/>
          <w:szCs w:val="28"/>
          <w:lang w:val="ru-RU"/>
        </w:rPr>
        <w:t xml:space="preserve"> в силу</w:t>
      </w:r>
      <w:r w:rsidR="00D61B30" w:rsidRPr="005E6A3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D61B30" w:rsidRPr="005E6A3E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D61B30" w:rsidRPr="005E6A3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D61B30" w:rsidRPr="005E6A3E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D61B30" w:rsidRPr="005E6A3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D61B30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его</w:t>
      </w:r>
      <w:r w:rsidR="00D61B30" w:rsidRPr="005E6A3E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D61B30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опубликования.</w:t>
      </w:r>
    </w:p>
    <w:p w14:paraId="0E3436B5" w14:textId="77777777" w:rsidR="00D61B30" w:rsidRPr="005E6A3E" w:rsidRDefault="00D61B30" w:rsidP="005E6A3E">
      <w:pPr>
        <w:ind w:right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961EA86" w14:textId="77777777" w:rsidR="002214D9" w:rsidRPr="005E6A3E" w:rsidRDefault="002214D9" w:rsidP="005E6A3E">
      <w:pPr>
        <w:ind w:right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A42CB6C" w14:textId="77777777" w:rsidR="004E5253" w:rsidRPr="005E6A3E" w:rsidRDefault="00D61B30" w:rsidP="005E6A3E">
      <w:pPr>
        <w:pStyle w:val="a3"/>
        <w:ind w:right="2"/>
        <w:rPr>
          <w:rFonts w:ascii="Times New Roman" w:hAnsi="Times New Roman" w:cs="Times New Roman"/>
          <w:spacing w:val="27"/>
          <w:sz w:val="28"/>
          <w:szCs w:val="28"/>
          <w:lang w:val="ru-RU"/>
        </w:rPr>
      </w:pP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Председатель</w:t>
      </w:r>
      <w:r w:rsidRPr="005E6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Собрания </w:t>
      </w:r>
      <w:r w:rsidRPr="005E6A3E">
        <w:rPr>
          <w:rFonts w:ascii="Times New Roman" w:hAnsi="Times New Roman" w:cs="Times New Roman"/>
          <w:sz w:val="28"/>
          <w:szCs w:val="28"/>
          <w:lang w:val="ru-RU"/>
        </w:rPr>
        <w:t>депутатов</w:t>
      </w:r>
      <w:r w:rsidRPr="005E6A3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</w:p>
    <w:p w14:paraId="22CD25EB" w14:textId="77777777" w:rsidR="004E5253" w:rsidRPr="005E6A3E" w:rsidRDefault="00D61B30" w:rsidP="005E6A3E">
      <w:pPr>
        <w:pStyle w:val="a3"/>
        <w:ind w:right="2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Воробжанского</w:t>
      </w:r>
      <w:proofErr w:type="spellEnd"/>
      <w:r w:rsidRPr="005E6A3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сельсовета</w:t>
      </w:r>
      <w:r w:rsidRPr="005E6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5F15CCB" w14:textId="11A35AE2" w:rsidR="002214D9" w:rsidRPr="005E6A3E" w:rsidRDefault="00D61B30" w:rsidP="005E6A3E">
      <w:pPr>
        <w:pStyle w:val="a3"/>
        <w:ind w:right="2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Суджанского</w:t>
      </w:r>
      <w:r w:rsidR="004E5253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E6A3E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4E5253"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                                                                  </w:t>
      </w:r>
      <w:proofErr w:type="spellStart"/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Г.И.Воронова</w:t>
      </w:r>
      <w:proofErr w:type="spellEnd"/>
    </w:p>
    <w:p w14:paraId="05BBDB3E" w14:textId="77777777" w:rsidR="004E5253" w:rsidRPr="005E6A3E" w:rsidRDefault="004E5253" w:rsidP="005E6A3E">
      <w:pPr>
        <w:pStyle w:val="a3"/>
        <w:ind w:right="2"/>
        <w:rPr>
          <w:rFonts w:ascii="Times New Roman" w:hAnsi="Times New Roman" w:cs="Times New Roman"/>
          <w:sz w:val="28"/>
          <w:szCs w:val="28"/>
          <w:lang w:val="ru-RU"/>
        </w:rPr>
      </w:pPr>
    </w:p>
    <w:p w14:paraId="6B06DD32" w14:textId="2D80E48C" w:rsidR="00D61B30" w:rsidRDefault="00D61B30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Глава</w:t>
      </w:r>
      <w:r w:rsidRPr="005E6A3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Воробжанского</w:t>
      </w:r>
      <w:proofErr w:type="spellEnd"/>
      <w:r w:rsidRPr="005E6A3E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r w:rsidR="00DB4FC1" w:rsidRPr="005E6A3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2214D9" w:rsidRPr="005E6A3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proofErr w:type="spellStart"/>
      <w:r w:rsidRPr="005E6A3E">
        <w:rPr>
          <w:rFonts w:ascii="Times New Roman" w:hAnsi="Times New Roman" w:cs="Times New Roman"/>
          <w:spacing w:val="-1"/>
          <w:sz w:val="28"/>
          <w:szCs w:val="28"/>
          <w:lang w:val="ru-RU"/>
        </w:rPr>
        <w:t>В.М.Гусев</w:t>
      </w:r>
      <w:proofErr w:type="spellEnd"/>
    </w:p>
    <w:p w14:paraId="44CC9CC9" w14:textId="78A7A142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51E263CD" w14:textId="751B8F01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3D4A09E8" w14:textId="5C6ADC86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0A9AF951" w14:textId="765B5CD5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2A05515D" w14:textId="290F2B89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4605FCF0" w14:textId="6EC558AE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23E7EEB8" w14:textId="13BDC4B7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723058F9" w14:textId="43D24703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74FB0FFC" w14:textId="5EA124D7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670F3454" w14:textId="4D576DC1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2E1A6CE4" w14:textId="46D03042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3BD82E1E" w14:textId="6F6DFC14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696C7A88" w14:textId="01A5A993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4B670AAC" w14:textId="4B115103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725DADF0" w14:textId="0EE6C5D4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46401062" w14:textId="22C16C8D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716E14BE" w14:textId="271EADB8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5EFB2683" w14:textId="6401520B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21B563C3" w14:textId="46C0FBAB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7483A210" w14:textId="78ED42EF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412DC63B" w14:textId="141AA592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5D4E873D" w14:textId="28A707A7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2ADD5900" w14:textId="08AC2BD8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501AC4F3" w14:textId="2E02830F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316A95B1" w14:textId="60FD6677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7450C1C9" w14:textId="59274510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52915931" w14:textId="2D179999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7D6C5287" w14:textId="3FA6FDFA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046A4042" w14:textId="7B2FCEAF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7418FDF1" w14:textId="7DD2F5D1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212D4917" w14:textId="6159BC10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4A90A14E" w14:textId="298911F7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0A830866" w14:textId="5FE5F876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1479A4AE" w14:textId="19AF6A93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79984830" w14:textId="65ACAB66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16DE">
        <w:lastRenderedPageBreak/>
        <w:drawing>
          <wp:inline distT="0" distB="0" distL="0" distR="0" wp14:anchorId="4204803E" wp14:editId="04810BC1">
            <wp:extent cx="5942330" cy="398843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398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8626A" w14:textId="40925BCD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D88F67" w14:textId="311C6083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16DE">
        <w:lastRenderedPageBreak/>
        <w:drawing>
          <wp:inline distT="0" distB="0" distL="0" distR="0" wp14:anchorId="4C67840B" wp14:editId="4204C5B6">
            <wp:extent cx="5859780" cy="14245279"/>
            <wp:effectExtent l="0" t="0" r="762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962" cy="1425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F5EBA" w14:textId="4C21B753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16DE">
        <w:lastRenderedPageBreak/>
        <w:drawing>
          <wp:inline distT="0" distB="0" distL="0" distR="0" wp14:anchorId="2A1C67F1" wp14:editId="5B99C981">
            <wp:extent cx="5836920" cy="299117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762" cy="299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2CDAF" w14:textId="6A189D14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16DE">
        <w:lastRenderedPageBreak/>
        <w:drawing>
          <wp:inline distT="0" distB="0" distL="0" distR="0" wp14:anchorId="2ECE3B24" wp14:editId="0DAC68E9">
            <wp:extent cx="5760720" cy="278434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8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EE7F3" w14:textId="58956285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5F17EB3" w14:textId="77777777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112D4E" w14:textId="2203B6F8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38F1353" w14:textId="6B80FCBE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16DE">
        <w:lastRenderedPageBreak/>
        <w:drawing>
          <wp:inline distT="0" distB="0" distL="0" distR="0" wp14:anchorId="4E5A2D39" wp14:editId="49D473D5">
            <wp:extent cx="6126480" cy="26975757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599" cy="2698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CF62A" w14:textId="0AFF704A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242AD9" w14:textId="77777777" w:rsidR="005F16DE" w:rsidRDefault="005F16DE">
      <w:pPr>
        <w:widowControl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  <w:lang w:val="ru-RU"/>
          <w14:ligatures w14:val="standardContextual"/>
        </w:rPr>
        <w:sectPr w:rsidR="005F16DE" w:rsidSect="00D02015">
          <w:pgSz w:w="11910" w:h="16840"/>
          <w:pgMar w:top="851" w:right="851" w:bottom="851" w:left="1701" w:header="0" w:footer="0" w:gutter="0"/>
          <w:cols w:space="72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4"/>
        <w:gridCol w:w="787"/>
        <w:gridCol w:w="753"/>
        <w:gridCol w:w="1812"/>
        <w:gridCol w:w="970"/>
        <w:gridCol w:w="1906"/>
        <w:gridCol w:w="1905"/>
        <w:gridCol w:w="1906"/>
      </w:tblGrid>
      <w:tr w:rsidR="005F16DE" w14:paraId="08AB0D61" w14:textId="77777777" w:rsidTr="005F16D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729FBF63" w14:textId="766C7DD4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  <w14:ligatures w14:val="standardContextua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757E2A2E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0425123D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>Приложение № 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3B6992A6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5C2BC019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1575581A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51C188D4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</w:tr>
      <w:tr w:rsidR="005F16DE" w14:paraId="580E32F8" w14:textId="77777777" w:rsidTr="005F16D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252CE5FB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  <w14:ligatures w14:val="standardContextual"/>
              </w:rPr>
            </w:pPr>
          </w:p>
        </w:tc>
        <w:tc>
          <w:tcPr>
            <w:tcW w:w="4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467F9A50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>к Решению Собрания депутатов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61ECF111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59E916AE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5E17F490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</w:tr>
      <w:tr w:rsidR="005F16DE" w14:paraId="7C620950" w14:textId="77777777" w:rsidTr="005F16D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33C63B32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  <w14:ligatures w14:val="standardContextual"/>
              </w:rPr>
            </w:pPr>
          </w:p>
        </w:tc>
        <w:tc>
          <w:tcPr>
            <w:tcW w:w="6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56D9C49B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>муниципального образования "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>Воробжанский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1849F9D1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6901929A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</w:tr>
      <w:tr w:rsidR="005F16DE" w14:paraId="30CCEE40" w14:textId="77777777" w:rsidTr="005F16D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580C4D6E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  <w14:ligatures w14:val="standardContextual"/>
              </w:rPr>
            </w:pPr>
          </w:p>
        </w:tc>
        <w:tc>
          <w:tcPr>
            <w:tcW w:w="6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6B03491A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>сельсовет Суджанского района Курской области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7023A232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22123D78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</w:tr>
      <w:tr w:rsidR="005F16DE" w14:paraId="70D8F22F" w14:textId="77777777" w:rsidTr="005F16D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40DCD5EE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  <w14:ligatures w14:val="standardContextual"/>
              </w:rPr>
            </w:pPr>
          </w:p>
        </w:tc>
        <w:tc>
          <w:tcPr>
            <w:tcW w:w="6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7307ECA4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>"О бюджете муниципального образования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468B661F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6CD98BE6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</w:tr>
      <w:tr w:rsidR="005F16DE" w14:paraId="57182AD0" w14:textId="77777777" w:rsidTr="005F16D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4DCFEA30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  <w14:ligatures w14:val="standardContextual"/>
              </w:rPr>
            </w:pPr>
          </w:p>
        </w:tc>
        <w:tc>
          <w:tcPr>
            <w:tcW w:w="6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3C5809AE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>"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>Воробжанский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 xml:space="preserve"> сельсовет" Суджанского района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5EB5D84D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0137DCA4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</w:tr>
      <w:tr w:rsidR="005F16DE" w14:paraId="21460F74" w14:textId="77777777" w:rsidTr="005F16D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552F3FFC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  <w14:ligatures w14:val="standardContextual"/>
              </w:rPr>
            </w:pPr>
          </w:p>
        </w:tc>
        <w:tc>
          <w:tcPr>
            <w:tcW w:w="4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10B6845C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 xml:space="preserve">Курской области на 2024 год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18278B15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400F5EB3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28B0CA1A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</w:tr>
      <w:tr w:rsidR="005F16DE" w14:paraId="780FFA63" w14:textId="77777777" w:rsidTr="005F16D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17CB9DF9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>и на плановый период 2025 и 2026 годов"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4CE6C78B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4C820BD8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340D29F9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</w:tr>
      <w:tr w:rsidR="005F16DE" w14:paraId="7A897EF0" w14:textId="77777777" w:rsidTr="005F16DE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1805AC5E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  <w14:ligatures w14:val="standardContextual"/>
              </w:rPr>
            </w:pPr>
          </w:p>
        </w:tc>
        <w:tc>
          <w:tcPr>
            <w:tcW w:w="8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2CB24421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 xml:space="preserve"> от 18.12.2023 № 51/130-7</w:t>
            </w:r>
          </w:p>
          <w:p w14:paraId="4DEC5F62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>(в редакции Решения от 25.12.2024 №14)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00E20940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</w:tr>
      <w:tr w:rsidR="005F16DE" w14:paraId="6441BAE7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07D7C137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7B1C1BF1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  <w14:ligatures w14:val="standardContextua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0068D8E7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  <w14:ligatures w14:val="standardContextual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5155BC35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  <w14:ligatures w14:val="standardContextu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61221020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  <w14:ligatures w14:val="standardContextua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72D17FCD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  <w14:ligatures w14:val="standardContextua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6A20D60E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  <w14:ligatures w14:val="standardContextua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08C0B739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  <w14:ligatures w14:val="standardContextual"/>
              </w:rPr>
            </w:pPr>
          </w:p>
        </w:tc>
      </w:tr>
      <w:tr w:rsidR="005F16DE" w14:paraId="16BC3272" w14:textId="77777777" w:rsidTr="005F16D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9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48AC2EC5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  <w14:ligatures w14:val="standardContextual"/>
              </w:rPr>
              <w:t xml:space="preserve">Межбюджетные трансферты, передаваемых из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  <w14:ligatures w14:val="standardContextual"/>
              </w:rPr>
              <w:t>бюджета  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  <w14:ligatures w14:val="standardContextual"/>
              </w:rPr>
              <w:t xml:space="preserve"> образования</w:t>
            </w:r>
          </w:p>
          <w:p w14:paraId="108B2944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  <w14:ligatures w14:val="standardContextual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  <w14:ligatures w14:val="standardContextual"/>
              </w:rPr>
              <w:t>Воробжанский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  <w14:ligatures w14:val="standardContextual"/>
              </w:rPr>
              <w:t xml:space="preserve"> сельсовет» в бюджет муниципального района «Суджанский район» </w:t>
            </w:r>
          </w:p>
          <w:p w14:paraId="45BAC62F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  <w14:ligatures w14:val="standardContextual"/>
              </w:rPr>
              <w:t>Курской области в 2024 году и плановом периоде 2025-2026 годах</w:t>
            </w:r>
          </w:p>
        </w:tc>
      </w:tr>
      <w:tr w:rsidR="005F16DE" w14:paraId="09375A21" w14:textId="7777777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4CE7ED32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78837053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65792632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73BB4AB7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732E46AA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5159CF15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7D6A450C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70E7D731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  <w14:ligatures w14:val="standardContextual"/>
              </w:rPr>
            </w:pPr>
          </w:p>
        </w:tc>
      </w:tr>
      <w:tr w:rsidR="005F16DE" w14:paraId="1C94CC21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2B896A0C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51B621D4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533CA931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59339B36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2BD63B5D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54B022F8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043A692D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4FE19819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  <w14:ligatures w14:val="standardContextual"/>
              </w:rPr>
            </w:pPr>
          </w:p>
        </w:tc>
      </w:tr>
      <w:tr w:rsidR="005F16DE" w14:paraId="2D4BC360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1367C7B0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0F64592C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  <w14:ligatures w14:val="standardContextua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17BDA33C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  <w14:ligatures w14:val="standardContextual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612BFBC1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  <w14:ligatures w14:val="standardContextu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6F65F579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  <w14:ligatures w14:val="standardContextua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35872568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  <w14:ligatures w14:val="standardContextua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1CB2E9C4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  <w14:ligatures w14:val="standardContextua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16BEB5A9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  <w14:ligatures w14:val="standardContextual"/>
              </w:rPr>
              <w:t xml:space="preserve"> (рублей) </w:t>
            </w:r>
          </w:p>
        </w:tc>
      </w:tr>
      <w:tr w:rsidR="005F16DE" w14:paraId="0CBA95EE" w14:textId="77777777" w:rsidTr="005F16D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E930F71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  <w:t>№№ п/п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14:paraId="7AC44C85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  <w:t>Наименование</w:t>
            </w:r>
          </w:p>
        </w:tc>
        <w:tc>
          <w:tcPr>
            <w:tcW w:w="181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14:paraId="5E4ABA9D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14:paraId="73E61411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C9CB3C1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  <w:t xml:space="preserve"> Сумма </w:t>
            </w:r>
          </w:p>
          <w:p w14:paraId="02A8DC64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  <w:t xml:space="preserve">на 2024 год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31BA3AC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  <w:t xml:space="preserve"> Сумма </w:t>
            </w:r>
          </w:p>
          <w:p w14:paraId="7662D1EE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  <w:t xml:space="preserve">на 2025 год 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81C7D23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  <w:t xml:space="preserve"> Сумма </w:t>
            </w:r>
          </w:p>
          <w:p w14:paraId="07F9944A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  <w:t xml:space="preserve">на 2026 год </w:t>
            </w:r>
          </w:p>
        </w:tc>
      </w:tr>
      <w:tr w:rsidR="005F16DE" w14:paraId="2491A3ED" w14:textId="7777777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9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14:paraId="6D168408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78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14:paraId="13D40611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47F98807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4AE443D1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14:paraId="320A8982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14:paraId="594A1F3C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14:paraId="0B9D26ED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14:paraId="26EB1BAE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</w:tr>
      <w:tr w:rsidR="005F16DE" w14:paraId="14CF2D34" w14:textId="7777777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24A7A0B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14:paraId="7E389B49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14:paraId="5CAA2E90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14:paraId="07C94293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F0BC955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237AA1B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C859AAF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C8C135A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</w:tr>
      <w:tr w:rsidR="005F16DE" w14:paraId="2FA8E7B2" w14:textId="77777777" w:rsidTr="005F16DE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B05DEA2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>1</w:t>
            </w:r>
          </w:p>
        </w:tc>
        <w:tc>
          <w:tcPr>
            <w:tcW w:w="4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B3AD646" w14:textId="77777777" w:rsidR="005F16DE" w:rsidRDefault="005F16D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>Передача части полномочий по осуществлению внутреннего муниципального финансового контроля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DE2C8E5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 xml:space="preserve">26 576,00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041EA8F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 xml:space="preserve">26 576,00 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BD0430B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 xml:space="preserve">26 576,00 </w:t>
            </w:r>
          </w:p>
        </w:tc>
      </w:tr>
      <w:tr w:rsidR="005F16DE" w14:paraId="2F288272" w14:textId="77777777" w:rsidTr="005F16DE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DCD6450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>2</w:t>
            </w:r>
          </w:p>
        </w:tc>
        <w:tc>
          <w:tcPr>
            <w:tcW w:w="4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B8E4A4C" w14:textId="77777777" w:rsidR="005F16DE" w:rsidRDefault="005F16D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>Передача части полномочий по осуществлению внешнего муниципального финансового контроля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AE1664D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 xml:space="preserve">84 158,00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41E8166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 xml:space="preserve">84 158,00 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156EF55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 xml:space="preserve">84 158,00 </w:t>
            </w:r>
          </w:p>
        </w:tc>
      </w:tr>
      <w:tr w:rsidR="005F16DE" w14:paraId="5239AE34" w14:textId="77777777" w:rsidTr="005F16DE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0211EEA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lastRenderedPageBreak/>
              <w:t>3</w:t>
            </w:r>
          </w:p>
        </w:tc>
        <w:tc>
          <w:tcPr>
            <w:tcW w:w="4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1ABC622" w14:textId="77777777" w:rsidR="005F16DE" w:rsidRDefault="005F16D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>Осуществление части полномочий поселения по составлению проекта бюджета поселения, исполнению бюджета поселения, составлению отчетов об исполнении бюджета поселения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A68D118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 xml:space="preserve">110 734,00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22A4A47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 xml:space="preserve">110 734,00 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B706759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 xml:space="preserve">110 734,00 </w:t>
            </w:r>
          </w:p>
        </w:tc>
      </w:tr>
      <w:tr w:rsidR="005F16DE" w14:paraId="551D42B1" w14:textId="77777777" w:rsidTr="005F16DE">
        <w:tblPrEx>
          <w:tblCellMar>
            <w:top w:w="0" w:type="dxa"/>
            <w:bottom w:w="0" w:type="dxa"/>
          </w:tblCellMar>
        </w:tblPrEx>
        <w:trPr>
          <w:trHeight w:val="1486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9DCD7E3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>4</w:t>
            </w:r>
          </w:p>
        </w:tc>
        <w:tc>
          <w:tcPr>
            <w:tcW w:w="4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852CE84" w14:textId="77777777" w:rsidR="005F16DE" w:rsidRDefault="005F16D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>Принятие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4A64393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 xml:space="preserve">193 782,00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97B1ED6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 xml:space="preserve">193 782,00 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35B000A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 xml:space="preserve">193 782,00 </w:t>
            </w:r>
          </w:p>
        </w:tc>
      </w:tr>
      <w:tr w:rsidR="005F16DE" w14:paraId="0023E39B" w14:textId="77777777" w:rsidTr="005F16DE">
        <w:tblPrEx>
          <w:tblCellMar>
            <w:top w:w="0" w:type="dxa"/>
            <w:bottom w:w="0" w:type="dxa"/>
          </w:tblCellMar>
        </w:tblPrEx>
        <w:trPr>
          <w:trHeight w:val="2009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E946FF1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>5</w:t>
            </w:r>
          </w:p>
        </w:tc>
        <w:tc>
          <w:tcPr>
            <w:tcW w:w="4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F97631D" w14:textId="77777777" w:rsidR="005F16DE" w:rsidRDefault="005F16D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 xml:space="preserve"> расходных обязательств по созданию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ab/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ab/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ab/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39EC5FB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 xml:space="preserve">769 700,00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D1DEC99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 xml:space="preserve">0,00 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00A8F30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 xml:space="preserve">0,00 </w:t>
            </w:r>
          </w:p>
        </w:tc>
      </w:tr>
      <w:tr w:rsidR="005F16DE" w14:paraId="7CF809C6" w14:textId="77777777" w:rsidTr="005F16D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BDF6980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14:paraId="44DF5C8C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>ИТОГО:</w:t>
            </w:r>
          </w:p>
        </w:tc>
        <w:tc>
          <w:tcPr>
            <w:tcW w:w="18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14:paraId="17E4BF58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D8D4AF1" w14:textId="77777777" w:rsidR="005F16DE" w:rsidRDefault="005F16DE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080CD53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 xml:space="preserve">1 184 950,00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851D7D3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 xml:space="preserve">415 250,00 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6D17812" w14:textId="77777777" w:rsidR="005F16DE" w:rsidRDefault="005F16D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  <w14:ligatures w14:val="standardContextual"/>
              </w:rPr>
              <w:t xml:space="preserve">415 250,00 </w:t>
            </w:r>
          </w:p>
        </w:tc>
      </w:tr>
    </w:tbl>
    <w:p w14:paraId="2CC95181" w14:textId="77777777" w:rsidR="005F16D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5F16DE" w:rsidSect="005F16DE">
          <w:pgSz w:w="16840" w:h="11910" w:orient="landscape"/>
          <w:pgMar w:top="1701" w:right="851" w:bottom="851" w:left="851" w:header="0" w:footer="0" w:gutter="0"/>
          <w:cols w:space="720"/>
        </w:sectPr>
      </w:pPr>
    </w:p>
    <w:p w14:paraId="04838A3F" w14:textId="758C91FB" w:rsidR="005F16DE" w:rsidRPr="005E6A3E" w:rsidRDefault="005F16DE" w:rsidP="005E6A3E">
      <w:pPr>
        <w:pStyle w:val="a3"/>
        <w:tabs>
          <w:tab w:val="left" w:pos="7017"/>
        </w:tabs>
        <w:ind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F16DE" w:rsidRPr="005E6A3E" w:rsidSect="00D02015">
      <w:pgSz w:w="11910" w:h="16840"/>
      <w:pgMar w:top="851" w:right="851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D2916"/>
    <w:multiLevelType w:val="hybridMultilevel"/>
    <w:tmpl w:val="DE3E7142"/>
    <w:lvl w:ilvl="0" w:tplc="4D20438C">
      <w:start w:val="2"/>
      <w:numFmt w:val="decimal"/>
      <w:lvlText w:val="%1."/>
      <w:lvlJc w:val="left"/>
      <w:pPr>
        <w:ind w:left="1691" w:hanging="276"/>
      </w:pPr>
      <w:rPr>
        <w:rFonts w:ascii="Arial" w:eastAsia="Arial" w:hAnsi="Arial" w:cs="Times New Roman" w:hint="default"/>
        <w:sz w:val="24"/>
        <w:szCs w:val="24"/>
      </w:rPr>
    </w:lvl>
    <w:lvl w:ilvl="1" w:tplc="CB46D036">
      <w:start w:val="1"/>
      <w:numFmt w:val="bullet"/>
      <w:lvlText w:val="•"/>
      <w:lvlJc w:val="left"/>
      <w:pPr>
        <w:ind w:left="2495" w:hanging="276"/>
      </w:pPr>
    </w:lvl>
    <w:lvl w:ilvl="2" w:tplc="56EAA016">
      <w:start w:val="1"/>
      <w:numFmt w:val="bullet"/>
      <w:lvlText w:val="•"/>
      <w:lvlJc w:val="left"/>
      <w:pPr>
        <w:ind w:left="3299" w:hanging="276"/>
      </w:pPr>
    </w:lvl>
    <w:lvl w:ilvl="3" w:tplc="D33C3C5E">
      <w:start w:val="1"/>
      <w:numFmt w:val="bullet"/>
      <w:lvlText w:val="•"/>
      <w:lvlJc w:val="left"/>
      <w:pPr>
        <w:ind w:left="4104" w:hanging="276"/>
      </w:pPr>
    </w:lvl>
    <w:lvl w:ilvl="4" w:tplc="4ADC297A">
      <w:start w:val="1"/>
      <w:numFmt w:val="bullet"/>
      <w:lvlText w:val="•"/>
      <w:lvlJc w:val="left"/>
      <w:pPr>
        <w:ind w:left="4908" w:hanging="276"/>
      </w:pPr>
    </w:lvl>
    <w:lvl w:ilvl="5" w:tplc="8D0A627C">
      <w:start w:val="1"/>
      <w:numFmt w:val="bullet"/>
      <w:lvlText w:val="•"/>
      <w:lvlJc w:val="left"/>
      <w:pPr>
        <w:ind w:left="5712" w:hanging="276"/>
      </w:pPr>
    </w:lvl>
    <w:lvl w:ilvl="6" w:tplc="A8CC4C72">
      <w:start w:val="1"/>
      <w:numFmt w:val="bullet"/>
      <w:lvlText w:val="•"/>
      <w:lvlJc w:val="left"/>
      <w:pPr>
        <w:ind w:left="6516" w:hanging="276"/>
      </w:pPr>
    </w:lvl>
    <w:lvl w:ilvl="7" w:tplc="0818EE9E">
      <w:start w:val="1"/>
      <w:numFmt w:val="bullet"/>
      <w:lvlText w:val="•"/>
      <w:lvlJc w:val="left"/>
      <w:pPr>
        <w:ind w:left="7320" w:hanging="276"/>
      </w:pPr>
    </w:lvl>
    <w:lvl w:ilvl="8" w:tplc="DC761C66">
      <w:start w:val="1"/>
      <w:numFmt w:val="bullet"/>
      <w:lvlText w:val="•"/>
      <w:lvlJc w:val="left"/>
      <w:pPr>
        <w:ind w:left="8124" w:hanging="276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B30"/>
    <w:rsid w:val="00006158"/>
    <w:rsid w:val="00145136"/>
    <w:rsid w:val="001761E5"/>
    <w:rsid w:val="001A1184"/>
    <w:rsid w:val="002214D9"/>
    <w:rsid w:val="00381064"/>
    <w:rsid w:val="004E5253"/>
    <w:rsid w:val="005E6A3E"/>
    <w:rsid w:val="005F16DE"/>
    <w:rsid w:val="006973AB"/>
    <w:rsid w:val="00782ACB"/>
    <w:rsid w:val="007D71B4"/>
    <w:rsid w:val="008121C2"/>
    <w:rsid w:val="008219BC"/>
    <w:rsid w:val="008A4010"/>
    <w:rsid w:val="008B1AF2"/>
    <w:rsid w:val="00975236"/>
    <w:rsid w:val="00A445FE"/>
    <w:rsid w:val="00A72701"/>
    <w:rsid w:val="00AD70DA"/>
    <w:rsid w:val="00D02015"/>
    <w:rsid w:val="00D61B30"/>
    <w:rsid w:val="00DB4FC1"/>
    <w:rsid w:val="00DC5918"/>
    <w:rsid w:val="00E10A22"/>
    <w:rsid w:val="00ED1CE1"/>
    <w:rsid w:val="00F07D6D"/>
    <w:rsid w:val="00FC3E0E"/>
    <w:rsid w:val="00FC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1249"/>
  <w15:docId w15:val="{AD0F9434-D02B-4246-A9EC-C4875046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61B30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1">
    <w:name w:val="heading 1"/>
    <w:basedOn w:val="a"/>
    <w:link w:val="10"/>
    <w:uiPriority w:val="1"/>
    <w:qFormat/>
    <w:rsid w:val="00D61B30"/>
    <w:pPr>
      <w:ind w:left="10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61B30"/>
    <w:rPr>
      <w:rFonts w:ascii="Arial" w:eastAsia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61B30"/>
    <w:rPr>
      <w:rFonts w:ascii="Arial" w:eastAsia="Arial" w:hAnsi="Arial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D61B30"/>
  </w:style>
  <w:style w:type="table" w:customStyle="1" w:styleId="TableNormal">
    <w:name w:val="Table Normal"/>
    <w:uiPriority w:val="2"/>
    <w:semiHidden/>
    <w:qFormat/>
    <w:rsid w:val="00D61B30"/>
    <w:pPr>
      <w:widowControl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61B30"/>
    <w:rPr>
      <w:rFonts w:ascii="Times New Roman" w:eastAsia="Times New Roman" w:hAnsi="Times New Roman"/>
      <w:b/>
      <w:bCs/>
      <w:kern w:val="0"/>
      <w:sz w:val="28"/>
      <w:szCs w:val="28"/>
      <w:lang w:val="en-US"/>
      <w14:ligatures w14:val="none"/>
    </w:rPr>
  </w:style>
  <w:style w:type="paragraph" w:customStyle="1" w:styleId="msonormal0">
    <w:name w:val="msonormal"/>
    <w:basedOn w:val="a"/>
    <w:rsid w:val="00D61B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1"/>
    <w:qFormat/>
    <w:rsid w:val="00D61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C93A6-9490-42DE-B12F-63E05512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Sudja Sudjanskiyrn</dc:creator>
  <cp:keywords/>
  <dc:description/>
  <cp:lastModifiedBy>Пользователь</cp:lastModifiedBy>
  <cp:revision>28</cp:revision>
  <cp:lastPrinted>2025-01-22T07:30:00Z</cp:lastPrinted>
  <dcterms:created xsi:type="dcterms:W3CDTF">2023-04-18T12:45:00Z</dcterms:created>
  <dcterms:modified xsi:type="dcterms:W3CDTF">2025-01-22T08:13:00Z</dcterms:modified>
</cp:coreProperties>
</file>